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29" w:type="dxa"/>
          <w:right w:w="29" w:type="dxa"/>
        </w:tblCellMar>
        <w:tblLook w:val="0000" w:firstRow="0" w:lastRow="0" w:firstColumn="0" w:lastColumn="0" w:noHBand="0" w:noVBand="0"/>
      </w:tblPr>
      <w:tblGrid>
        <w:gridCol w:w="6266"/>
        <w:gridCol w:w="3373"/>
      </w:tblGrid>
      <w:tr w:rsidR="00875A76" w14:paraId="1DDE4A4A" w14:textId="77777777" w:rsidTr="000F2CD8">
        <w:trPr>
          <w:cantSplit/>
          <w:trHeight w:val="2410"/>
        </w:trPr>
        <w:tc>
          <w:tcPr>
            <w:tcW w:w="6266" w:type="dxa"/>
          </w:tcPr>
          <w:p w14:paraId="3EBBCA20" w14:textId="77777777" w:rsidR="000F2CD8" w:rsidRDefault="00980F45" w:rsidP="006F0F13">
            <w:r>
              <w:t>FAO: Natalie Daniels</w:t>
            </w:r>
          </w:p>
          <w:p w14:paraId="1102EDB6" w14:textId="2D12A11E" w:rsidR="00573A4B" w:rsidRDefault="00980F45" w:rsidP="006F0F13">
            <w:r>
              <w:t>FirstPort</w:t>
            </w:r>
          </w:p>
          <w:p w14:paraId="589001AB" w14:textId="77777777" w:rsidR="000F2CD8" w:rsidRDefault="00980F45" w:rsidP="006F0F13">
            <w:r w:rsidRPr="000F2CD8">
              <w:t>Marlborough House</w:t>
            </w:r>
          </w:p>
          <w:p w14:paraId="0058282E" w14:textId="77777777" w:rsidR="000F2CD8" w:rsidRDefault="00980F45" w:rsidP="006F0F13">
            <w:r w:rsidRPr="000F2CD8">
              <w:t>Wigmore Lane</w:t>
            </w:r>
          </w:p>
          <w:p w14:paraId="0AE9757B" w14:textId="77777777" w:rsidR="000F2CD8" w:rsidRDefault="00980F45" w:rsidP="006F0F13">
            <w:r w:rsidRPr="000F2CD8">
              <w:t xml:space="preserve">Luton </w:t>
            </w:r>
          </w:p>
          <w:p w14:paraId="763A481A" w14:textId="510A158C" w:rsidR="000F2CD8" w:rsidRDefault="00980F45" w:rsidP="006F0F13">
            <w:r w:rsidRPr="000F2CD8">
              <w:t>LU2 9EX</w:t>
            </w:r>
          </w:p>
          <w:p w14:paraId="6F5950E6" w14:textId="7EE42240" w:rsidR="009F42CF" w:rsidRDefault="009F42CF" w:rsidP="006F0F13"/>
        </w:tc>
        <w:tc>
          <w:tcPr>
            <w:tcW w:w="3373" w:type="dxa"/>
            <w:vMerge w:val="restart"/>
          </w:tcPr>
          <w:p w14:paraId="508186B5" w14:textId="667268A1" w:rsidR="009F42CF" w:rsidRPr="00876F7C" w:rsidRDefault="00980F45" w:rsidP="006F0F13">
            <w:pPr>
              <w:spacing w:before="120" w:after="60"/>
              <w:jc w:val="left"/>
              <w:rPr>
                <w:sz w:val="18"/>
                <w:szCs w:val="18"/>
              </w:rPr>
            </w:pPr>
            <w:r w:rsidRPr="00876F7C">
              <w:rPr>
                <w:sz w:val="18"/>
                <w:szCs w:val="18"/>
              </w:rPr>
              <w:t xml:space="preserve">Date  </w:t>
            </w:r>
            <w:r>
              <w:rPr>
                <w:sz w:val="18"/>
                <w:szCs w:val="18"/>
              </w:rPr>
              <w:t>15</w:t>
            </w:r>
            <w:r w:rsidR="00573A4B">
              <w:rPr>
                <w:noProof/>
                <w:sz w:val="18"/>
                <w:szCs w:val="18"/>
              </w:rPr>
              <w:t xml:space="preserve"> January 2024</w:t>
            </w:r>
          </w:p>
          <w:p w14:paraId="2773BB1F" w14:textId="301AB94B" w:rsidR="009F42CF" w:rsidRPr="00876F7C" w:rsidRDefault="009F42CF" w:rsidP="006F0F13">
            <w:pPr>
              <w:spacing w:before="120" w:after="60"/>
              <w:jc w:val="left"/>
              <w:rPr>
                <w:sz w:val="18"/>
                <w:szCs w:val="18"/>
              </w:rPr>
            </w:pPr>
          </w:p>
        </w:tc>
      </w:tr>
      <w:tr w:rsidR="00875A76" w14:paraId="0079F144" w14:textId="77777777" w:rsidTr="000F2CD8">
        <w:trPr>
          <w:cantSplit/>
        </w:trPr>
        <w:tc>
          <w:tcPr>
            <w:tcW w:w="6266" w:type="dxa"/>
          </w:tcPr>
          <w:p w14:paraId="73D4AAEF" w14:textId="3747AEC6" w:rsidR="009F42CF" w:rsidRPr="000F2CD8" w:rsidRDefault="00980F45" w:rsidP="006F0F13">
            <w:pPr>
              <w:rPr>
                <w:b/>
                <w:bCs/>
                <w:i/>
                <w:iCs/>
              </w:rPr>
            </w:pPr>
            <w:bookmarkStart w:id="0" w:name="Method"/>
            <w:bookmarkEnd w:id="0"/>
            <w:r>
              <w:rPr>
                <w:b/>
                <w:bCs/>
                <w:i/>
                <w:iCs/>
              </w:rPr>
              <w:t xml:space="preserve">By email: </w:t>
            </w:r>
            <w:r w:rsidRPr="000F2CD8">
              <w:rPr>
                <w:b/>
                <w:bCs/>
                <w:i/>
                <w:iCs/>
              </w:rPr>
              <w:t xml:space="preserve">Natalie Daniels </w:t>
            </w:r>
            <w:hyperlink r:id="rId7" w:history="1">
              <w:r w:rsidRPr="00EA7FE4">
                <w:rPr>
                  <w:rStyle w:val="Hyperlink"/>
                  <w:b/>
                  <w:bCs/>
                  <w:i/>
                  <w:iCs/>
                </w:rPr>
                <w:t>Natalie.Daniels@firstport.co.uk</w:t>
              </w:r>
            </w:hyperlink>
            <w:r>
              <w:rPr>
                <w:b/>
                <w:bCs/>
                <w:i/>
                <w:iCs/>
              </w:rPr>
              <w:t xml:space="preserve"> </w:t>
            </w:r>
          </w:p>
        </w:tc>
        <w:tc>
          <w:tcPr>
            <w:tcW w:w="3373" w:type="dxa"/>
            <w:vMerge/>
          </w:tcPr>
          <w:p w14:paraId="40AE798D" w14:textId="77777777" w:rsidR="009F42CF" w:rsidRPr="00876F7C" w:rsidRDefault="009F42CF" w:rsidP="006F0F13">
            <w:pPr>
              <w:spacing w:before="120" w:after="60"/>
              <w:jc w:val="left"/>
              <w:rPr>
                <w:sz w:val="18"/>
                <w:szCs w:val="18"/>
              </w:rPr>
            </w:pPr>
          </w:p>
        </w:tc>
      </w:tr>
    </w:tbl>
    <w:p w14:paraId="6129656A" w14:textId="310C67FA" w:rsidR="006F0F13" w:rsidRPr="008F3EDD" w:rsidRDefault="00980F45" w:rsidP="008F3EDD">
      <w:pPr>
        <w:pStyle w:val="Body"/>
      </w:pPr>
      <w:r w:rsidRPr="008F3EDD">
        <w:t xml:space="preserve">Dear </w:t>
      </w:r>
      <w:bookmarkStart w:id="1" w:name="ContactSalutation"/>
      <w:bookmarkEnd w:id="1"/>
      <w:r w:rsidR="000F2CD8">
        <w:t>Ms Daniels</w:t>
      </w:r>
    </w:p>
    <w:p w14:paraId="6E107A9E" w14:textId="668319E5" w:rsidR="006F0F13" w:rsidRDefault="00980F45" w:rsidP="008F3EDD">
      <w:pPr>
        <w:pStyle w:val="Body"/>
      </w:pPr>
      <w:bookmarkStart w:id="2" w:name="Subject"/>
      <w:bookmarkEnd w:id="2"/>
      <w:r w:rsidRPr="000F2CD8">
        <w:rPr>
          <w:b/>
        </w:rPr>
        <w:t>Port Marine, Portishead</w:t>
      </w:r>
    </w:p>
    <w:p w14:paraId="60151389" w14:textId="171A906F" w:rsidR="000F2CD8" w:rsidRDefault="00980F45" w:rsidP="008F3EDD">
      <w:pPr>
        <w:pStyle w:val="Body"/>
      </w:pPr>
      <w:r>
        <w:t>I write further to your recent correspondence with the residents of Port Marine, Portishead (</w:t>
      </w:r>
      <w:r>
        <w:rPr>
          <w:b/>
          <w:bCs/>
        </w:rPr>
        <w:t>the Development</w:t>
      </w:r>
      <w:r>
        <w:t>)</w:t>
      </w:r>
      <w:r w:rsidR="00636A26">
        <w:t xml:space="preserve">. </w:t>
      </w:r>
      <w:r>
        <w:t>I also refer to my earlier emails.</w:t>
      </w:r>
    </w:p>
    <w:p w14:paraId="344423E7" w14:textId="649A5992" w:rsidR="000F2CD8" w:rsidRDefault="00980F45" w:rsidP="008F3EDD">
      <w:pPr>
        <w:pStyle w:val="Body"/>
      </w:pPr>
      <w:r>
        <w:t xml:space="preserve">I have summarised Crest’s understanding of the </w:t>
      </w:r>
      <w:r w:rsidR="000011EF">
        <w:t xml:space="preserve">present </w:t>
      </w:r>
      <w:r>
        <w:t>position below</w:t>
      </w:r>
      <w:r w:rsidR="00810374">
        <w:t>:</w:t>
      </w:r>
    </w:p>
    <w:p w14:paraId="793C2E7B" w14:textId="33AD22DB" w:rsidR="00810374" w:rsidRDefault="00980F45" w:rsidP="00810374">
      <w:pPr>
        <w:pStyle w:val="Body"/>
        <w:numPr>
          <w:ilvl w:val="0"/>
          <w:numId w:val="6"/>
        </w:numPr>
      </w:pPr>
      <w:r>
        <w:t>The development was constructed by Crest in or around 2000 and FirstPort was appointed as Manager under the various freehold transfers to residents.</w:t>
      </w:r>
    </w:p>
    <w:p w14:paraId="56875088" w14:textId="77777777" w:rsidR="00E912A6" w:rsidRDefault="00980F45" w:rsidP="00420DDF">
      <w:pPr>
        <w:pStyle w:val="Body"/>
        <w:numPr>
          <w:ilvl w:val="0"/>
          <w:numId w:val="6"/>
        </w:numPr>
      </w:pPr>
      <w:r>
        <w:t>Pursuant to the terms of the various plot transfers on the Development</w:t>
      </w:r>
      <w:r w:rsidR="00D11537">
        <w:t xml:space="preserve"> (the </w:t>
      </w:r>
      <w:r w:rsidR="00D11537">
        <w:rPr>
          <w:b/>
          <w:bCs/>
        </w:rPr>
        <w:t>Plot Transfers)</w:t>
      </w:r>
      <w:r>
        <w:t>, the transferees granted to the Manager (</w:t>
      </w:r>
      <w:r w:rsidR="00DF16F1" w:rsidRPr="00103D63">
        <w:t>FirstPort</w:t>
      </w:r>
      <w:r w:rsidRPr="00103D63">
        <w:t xml:space="preserve">) the </w:t>
      </w:r>
      <w:r w:rsidR="00DF16F1">
        <w:t>Rentcharge</w:t>
      </w:r>
      <w:r>
        <w:t xml:space="preserve">s (as defined). </w:t>
      </w:r>
    </w:p>
    <w:p w14:paraId="18EF80F3" w14:textId="20294687" w:rsidR="00DF16F1" w:rsidRDefault="00980F45" w:rsidP="00420DDF">
      <w:pPr>
        <w:pStyle w:val="Body"/>
        <w:numPr>
          <w:ilvl w:val="0"/>
          <w:numId w:val="6"/>
        </w:numPr>
      </w:pPr>
      <w:r>
        <w:t>The Rentcharge</w:t>
      </w:r>
      <w:r w:rsidR="00420DDF">
        <w:t>s</w:t>
      </w:r>
      <w:r>
        <w:t xml:space="preserve"> </w:t>
      </w:r>
      <w:r w:rsidR="00FE7BA2">
        <w:t>are</w:t>
      </w:r>
      <w:r w:rsidR="00420DDF">
        <w:t xml:space="preserve"> made up of the Variable Rentcharge and the Fixed Rentcharge </w:t>
      </w:r>
      <w:r w:rsidR="00FE7BA2">
        <w:t>which are expressed to work as follows</w:t>
      </w:r>
      <w:r>
        <w:t>:</w:t>
      </w:r>
    </w:p>
    <w:p w14:paraId="0960615E" w14:textId="5831F1B2" w:rsidR="00DF16F1" w:rsidRDefault="00980F45" w:rsidP="00DF16F1">
      <w:pPr>
        <w:pStyle w:val="Body"/>
        <w:numPr>
          <w:ilvl w:val="1"/>
          <w:numId w:val="6"/>
        </w:numPr>
      </w:pPr>
      <w:r>
        <w:t xml:space="preserve">The Variable Rentcharge operates like a service charge and is </w:t>
      </w:r>
      <w:r w:rsidR="00420DDF">
        <w:t xml:space="preserve">a variable sum to be calculated and paid under the terms of the Fifth Schedule of each plot transfer </w:t>
      </w:r>
      <w:r>
        <w:t xml:space="preserve">in exchange for </w:t>
      </w:r>
      <w:r w:rsidR="00420DDF">
        <w:t>the Manager providing the</w:t>
      </w:r>
      <w:r>
        <w:t xml:space="preserve"> services to the Development set out in more detail in</w:t>
      </w:r>
      <w:r w:rsidR="000011EF">
        <w:t xml:space="preserve"> the </w:t>
      </w:r>
      <w:r w:rsidR="00420DDF">
        <w:t xml:space="preserve">Seventh </w:t>
      </w:r>
      <w:r w:rsidR="00103D63">
        <w:t>Schedule to</w:t>
      </w:r>
      <w:r>
        <w:t xml:space="preserve"> each Transfer.</w:t>
      </w:r>
    </w:p>
    <w:p w14:paraId="3DDEA1BA" w14:textId="395EDC44" w:rsidR="00420DDF" w:rsidRDefault="00980F45" w:rsidP="00420DDF">
      <w:pPr>
        <w:pStyle w:val="Body"/>
        <w:numPr>
          <w:ilvl w:val="1"/>
          <w:numId w:val="6"/>
        </w:numPr>
      </w:pPr>
      <w:r>
        <w:t xml:space="preserve">The Fixed Rentcharge is expressed to be a fixed rentcharge of £100 (and, </w:t>
      </w:r>
      <w:r w:rsidR="00103D63">
        <w:t>I</w:t>
      </w:r>
      <w:r>
        <w:t xml:space="preserve"> understand</w:t>
      </w:r>
      <w:r w:rsidR="00FE7BA2">
        <w:t>,</w:t>
      </w:r>
      <w:r>
        <w:t xml:space="preserve"> in some cases £150) per annum to be payable to the Manager in perpetuity.  </w:t>
      </w:r>
    </w:p>
    <w:p w14:paraId="105D634A" w14:textId="4029EDE9" w:rsidR="00FE7BA2" w:rsidRDefault="00980F45" w:rsidP="00FE7BA2">
      <w:pPr>
        <w:pStyle w:val="Body"/>
        <w:numPr>
          <w:ilvl w:val="0"/>
          <w:numId w:val="6"/>
        </w:numPr>
      </w:pPr>
      <w:r>
        <w:t>In 201</w:t>
      </w:r>
      <w:r w:rsidR="0062748A">
        <w:t>1</w:t>
      </w:r>
      <w:r>
        <w:t xml:space="preserve"> Crest asked FirstPort</w:t>
      </w:r>
      <w:r w:rsidR="0062748A">
        <w:t xml:space="preserve"> (then Peveral OM)</w:t>
      </w:r>
      <w:r>
        <w:t xml:space="preserve"> to agree to change the Fixed Rentcharge to £1.  This</w:t>
      </w:r>
      <w:r w:rsidR="0062748A">
        <w:t xml:space="preserve"> was agreed by </w:t>
      </w:r>
      <w:r w:rsidR="00103D63">
        <w:t>FirstPort,</w:t>
      </w:r>
      <w:r>
        <w:t xml:space="preserve"> and </w:t>
      </w:r>
      <w:r w:rsidR="00103D63">
        <w:t>I</w:t>
      </w:r>
      <w:r w:rsidR="00E912A6">
        <w:t xml:space="preserve"> understand that </w:t>
      </w:r>
      <w:r>
        <w:t xml:space="preserve">no Fixed Rentcharge has been demanded since 2011.  </w:t>
      </w:r>
    </w:p>
    <w:p w14:paraId="525CF57D" w14:textId="55D0734B" w:rsidR="00DF16F1" w:rsidRDefault="00980F45" w:rsidP="00DF16F1">
      <w:pPr>
        <w:pStyle w:val="Body"/>
        <w:numPr>
          <w:ilvl w:val="0"/>
          <w:numId w:val="6"/>
        </w:numPr>
      </w:pPr>
      <w:r>
        <w:t xml:space="preserve">I have not been able to determine why </w:t>
      </w:r>
      <w:r w:rsidR="00FE7BA2">
        <w:t>a</w:t>
      </w:r>
      <w:r>
        <w:t xml:space="preserve"> decision was taken </w:t>
      </w:r>
      <w:r w:rsidR="00FE7BA2">
        <w:t xml:space="preserve">to change the Fixed Rentcharge in 2011 but it is distinctly possible that this was </w:t>
      </w:r>
      <w:r>
        <w:t>because</w:t>
      </w:r>
      <w:r w:rsidR="00FE7BA2">
        <w:t xml:space="preserve"> the </w:t>
      </w:r>
      <w:r w:rsidR="00E912A6">
        <w:t>rentcharge mechanism in the Plot Transfers was void and unenforceable for the reasons explained below.</w:t>
      </w:r>
    </w:p>
    <w:p w14:paraId="01192A74" w14:textId="77777777" w:rsidR="00E912A6" w:rsidRDefault="00980F45" w:rsidP="00DF16F1">
      <w:pPr>
        <w:pStyle w:val="Body"/>
        <w:numPr>
          <w:ilvl w:val="0"/>
          <w:numId w:val="6"/>
        </w:numPr>
      </w:pPr>
      <w:r>
        <w:t>I</w:t>
      </w:r>
      <w:r w:rsidR="00FE7BA2">
        <w:t xml:space="preserve"> understand that </w:t>
      </w:r>
      <w:r w:rsidR="00DF16F1">
        <w:t xml:space="preserve">Firstport has now </w:t>
      </w:r>
      <w:r w:rsidR="000011EF">
        <w:t>sent letters</w:t>
      </w:r>
      <w:r w:rsidR="00DF16F1">
        <w:t xml:space="preserve"> to the residents of the Development </w:t>
      </w:r>
      <w:r w:rsidR="000011EF">
        <w:t>indicating</w:t>
      </w:r>
      <w:r w:rsidR="00DF16F1">
        <w:t xml:space="preserve"> that it</w:t>
      </w:r>
      <w:r w:rsidR="000011EF">
        <w:t xml:space="preserve"> intends to revoke </w:t>
      </w:r>
      <w:r>
        <w:t>the 2011</w:t>
      </w:r>
      <w:r w:rsidR="000011EF">
        <w:t xml:space="preserve"> agreement and</w:t>
      </w:r>
      <w:r w:rsidR="00DF16F1">
        <w:t xml:space="preserve"> will now start levying the Fixed Rentcharge (which it previously had not collected) </w:t>
      </w:r>
      <w:r w:rsidR="000011EF">
        <w:t>at</w:t>
      </w:r>
      <w:r w:rsidR="00DF16F1">
        <w:t xml:space="preserve"> the original £100/£150 </w:t>
      </w:r>
      <w:r w:rsidR="000011EF">
        <w:t>amount</w:t>
      </w:r>
      <w:r w:rsidR="00DF16F1">
        <w:t xml:space="preserve">. </w:t>
      </w:r>
    </w:p>
    <w:p w14:paraId="4FCFF022" w14:textId="1AD539DA" w:rsidR="00DF16F1" w:rsidRDefault="00980F45" w:rsidP="00DF16F1">
      <w:pPr>
        <w:pStyle w:val="Body"/>
        <w:numPr>
          <w:ilvl w:val="0"/>
          <w:numId w:val="6"/>
        </w:numPr>
      </w:pPr>
      <w:r>
        <w:t xml:space="preserve">I understand that FirstPort had initially tried to </w:t>
      </w:r>
      <w:r w:rsidR="00FE7BA2">
        <w:t xml:space="preserve">demand arrears of the Fixed Rentcharge (seemingly on the basis that any agreement reached in 2011 was not legally binding), </w:t>
      </w:r>
      <w:r>
        <w:t xml:space="preserve">but </w:t>
      </w:r>
      <w:r w:rsidR="00FE7BA2">
        <w:t xml:space="preserve">has now </w:t>
      </w:r>
      <w:r>
        <w:t xml:space="preserve">dropped </w:t>
      </w:r>
      <w:r w:rsidR="00FE7BA2">
        <w:t>that demand (no doubt</w:t>
      </w:r>
      <w:r>
        <w:t xml:space="preserve"> </w:t>
      </w:r>
      <w:r w:rsidR="000011EF">
        <w:t>because of the outrage it caused</w:t>
      </w:r>
      <w:r w:rsidR="00FE7BA2">
        <w:t>)</w:t>
      </w:r>
      <w:r>
        <w:t>.</w:t>
      </w:r>
    </w:p>
    <w:p w14:paraId="293DDF14" w14:textId="0EA44E9F" w:rsidR="00DF16F1" w:rsidRDefault="00980F45" w:rsidP="00DF16F1">
      <w:pPr>
        <w:pStyle w:val="Body"/>
        <w:numPr>
          <w:ilvl w:val="0"/>
          <w:numId w:val="6"/>
        </w:numPr>
      </w:pPr>
      <w:r>
        <w:t xml:space="preserve">A number of residents have contacted me at Crest Nicholson to ask </w:t>
      </w:r>
      <w:r w:rsidR="000011EF">
        <w:t>Crest to</w:t>
      </w:r>
      <w:r>
        <w:t xml:space="preserve"> become involved in this issue. They feel</w:t>
      </w:r>
      <w:r w:rsidR="009A225F">
        <w:t>, quite understandably, that</w:t>
      </w:r>
      <w:r>
        <w:t xml:space="preserve"> it is extremely unfair that FirstPort </w:t>
      </w:r>
      <w:r w:rsidR="009A225F">
        <w:t xml:space="preserve">could renege on its original promise and </w:t>
      </w:r>
      <w:r>
        <w:t xml:space="preserve">now </w:t>
      </w:r>
      <w:r w:rsidR="009A225F">
        <w:t xml:space="preserve">seek to </w:t>
      </w:r>
      <w:r>
        <w:t xml:space="preserve">charge this sum for each property across the </w:t>
      </w:r>
      <w:r>
        <w:lastRenderedPageBreak/>
        <w:t>Development</w:t>
      </w:r>
      <w:r w:rsidR="000011EF">
        <w:t>, particularly when they thought an agreement had been reached in 2012 not to do so</w:t>
      </w:r>
      <w:r>
        <w:t>.</w:t>
      </w:r>
    </w:p>
    <w:p w14:paraId="38D597D1" w14:textId="38723812" w:rsidR="00DF16F1" w:rsidRDefault="00980F45" w:rsidP="00DF16F1">
      <w:pPr>
        <w:pStyle w:val="Body"/>
      </w:pPr>
      <w:r>
        <w:t>I have</w:t>
      </w:r>
      <w:r w:rsidR="009A225F">
        <w:t xml:space="preserve"> now</w:t>
      </w:r>
      <w:r>
        <w:t xml:space="preserve"> looked </w:t>
      </w:r>
      <w:r w:rsidR="00FE7BA2">
        <w:t>into</w:t>
      </w:r>
      <w:r>
        <w:t xml:space="preserve"> the issue</w:t>
      </w:r>
      <w:r w:rsidR="009A225F">
        <w:t xml:space="preserve"> in some depth and have also taken </w:t>
      </w:r>
      <w:r>
        <w:t xml:space="preserve">advice from </w:t>
      </w:r>
      <w:r w:rsidR="009A225F">
        <w:t>external</w:t>
      </w:r>
      <w:r>
        <w:t xml:space="preserve"> solicitors</w:t>
      </w:r>
      <w:r w:rsidR="00E912A6">
        <w:t xml:space="preserve">.  </w:t>
      </w:r>
      <w:r>
        <w:t xml:space="preserve"> </w:t>
      </w:r>
    </w:p>
    <w:p w14:paraId="1D3F6E82" w14:textId="74371710" w:rsidR="000011EF" w:rsidRDefault="00980F45" w:rsidP="00DF16F1">
      <w:pPr>
        <w:pStyle w:val="Body"/>
      </w:pPr>
      <w:r>
        <w:t>Firstly, aside from the strict legal position, it</w:t>
      </w:r>
      <w:r w:rsidR="0062748A">
        <w:t xml:space="preserve"> is disappointing that FirstPort has </w:t>
      </w:r>
      <w:r>
        <w:t>sought</w:t>
      </w:r>
      <w:r w:rsidR="0062748A">
        <w:t xml:space="preserve"> to reinstate the Fixed Rentcharge during a </w:t>
      </w:r>
      <w:r>
        <w:t>cost-of-living</w:t>
      </w:r>
      <w:r w:rsidR="0062748A">
        <w:t xml:space="preserve"> crisis</w:t>
      </w:r>
      <w:r>
        <w:t>,</w:t>
      </w:r>
      <w:r w:rsidR="0062748A">
        <w:t xml:space="preserve"> when many residents will struggle to afford any increase in their annual outgoings.</w:t>
      </w:r>
      <w:r>
        <w:t xml:space="preserve"> </w:t>
      </w:r>
    </w:p>
    <w:p w14:paraId="0D61AB2F" w14:textId="77777777" w:rsidR="00D11537" w:rsidRDefault="00980F45" w:rsidP="00DF16F1">
      <w:pPr>
        <w:pStyle w:val="Body"/>
      </w:pPr>
      <w:r>
        <w:t>I am still looking into the wider circumstances of the decision in 2011 to reduce the Fixed Rentcharge to £1</w:t>
      </w:r>
      <w:r w:rsidR="000011EF">
        <w:t>,</w:t>
      </w:r>
      <w:r>
        <w:t xml:space="preserve"> but it </w:t>
      </w:r>
      <w:r w:rsidR="009A225F">
        <w:t>may well be that</w:t>
      </w:r>
      <w:r>
        <w:t xml:space="preserve"> this decision was taken because it was felt the original fee was unfair</w:t>
      </w:r>
      <w:r w:rsidR="009A225F">
        <w:t xml:space="preserve"> and any purported entitlement to levy such a fee was void pursuant to s.2 Rentcharges Act 1977 (the </w:t>
      </w:r>
      <w:r w:rsidR="009A225F">
        <w:rPr>
          <w:b/>
          <w:bCs/>
        </w:rPr>
        <w:t>Act</w:t>
      </w:r>
      <w:r w:rsidR="009A225F">
        <w:t xml:space="preserve">).  </w:t>
      </w:r>
    </w:p>
    <w:p w14:paraId="5EDD7D47" w14:textId="63E270D8" w:rsidR="004F1BE6" w:rsidRDefault="00980F45" w:rsidP="00DF16F1">
      <w:pPr>
        <w:pStyle w:val="Body"/>
      </w:pPr>
      <w:r>
        <w:t xml:space="preserve">S.2(1) of the Act provides that no rentcharge may be created after the coming into force of the Act </w:t>
      </w:r>
      <w:r w:rsidR="00D11537">
        <w:t>(other than those permitted by that section).  S</w:t>
      </w:r>
      <w:r>
        <w:t xml:space="preserve">.2(2) </w:t>
      </w:r>
      <w:r w:rsidR="00D11537">
        <w:t xml:space="preserve">of the Act further </w:t>
      </w:r>
      <w:r>
        <w:t xml:space="preserve">provides that any instrument purporting </w:t>
      </w:r>
      <w:r w:rsidR="00D11537">
        <w:t>to create a rentcharge will be void.  S.2(3) includes the various exceptional circumstances in which a rentcharge may be c</w:t>
      </w:r>
      <w:r w:rsidR="00E912A6">
        <w:t>reated</w:t>
      </w:r>
      <w:r w:rsidR="00D11537">
        <w:t xml:space="preserve"> (which includes “estate rentcharges”) and the s.2(4) sets out what is meant by an estate rentcharge for those purposes.</w:t>
      </w:r>
    </w:p>
    <w:p w14:paraId="302B4F08" w14:textId="4511FAE2" w:rsidR="00731C3D" w:rsidRDefault="00980F45" w:rsidP="00DF16F1">
      <w:pPr>
        <w:pStyle w:val="Body"/>
      </w:pPr>
      <w:r>
        <w:t xml:space="preserve">I </w:t>
      </w:r>
      <w:r w:rsidR="009A225F">
        <w:t>understand that FirstPort have</w:t>
      </w:r>
      <w:r>
        <w:t xml:space="preserve"> advised </w:t>
      </w:r>
      <w:r w:rsidR="00D11537">
        <w:t xml:space="preserve">home owners </w:t>
      </w:r>
      <w:r>
        <w:t>that the Fixed Rentcharge</w:t>
      </w:r>
      <w:r w:rsidR="004F1BE6">
        <w:t>’</w:t>
      </w:r>
      <w:r>
        <w:t>s purpose is to provide consideration in order to enable FirstPor</w:t>
      </w:r>
      <w:r w:rsidR="004F1BE6">
        <w:t>t</w:t>
      </w:r>
      <w:r>
        <w:t xml:space="preserve"> to enforce </w:t>
      </w:r>
      <w:r w:rsidR="004F1BE6">
        <w:t xml:space="preserve">the covenants made by the property owners on the Development. </w:t>
      </w:r>
      <w:r w:rsidR="00D11537">
        <w:t xml:space="preserve">Whilst that is indeed a permitted purpose for the creation of a rentcharge </w:t>
      </w:r>
      <w:r w:rsidR="00E912A6">
        <w:t xml:space="preserve">(as it is one of the limbs of an estate rentcharge) </w:t>
      </w:r>
      <w:r w:rsidR="00D11537">
        <w:t xml:space="preserve">there is nothing in the Plot Transfers to suggest that was the purpose for the Fixed Rentcharge’s creation.  </w:t>
      </w:r>
      <w:r w:rsidR="00E912A6">
        <w:t xml:space="preserve">In </w:t>
      </w:r>
      <w:r w:rsidR="00634BD1">
        <w:t xml:space="preserve">stark </w:t>
      </w:r>
      <w:r w:rsidR="00E912A6">
        <w:t>contr</w:t>
      </w:r>
      <w:r w:rsidR="00634BD1">
        <w:t>adiction to that suggestion</w:t>
      </w:r>
      <w:r w:rsidR="00E912A6">
        <w:t>,</w:t>
      </w:r>
      <w:r w:rsidR="00634BD1">
        <w:t xml:space="preserve"> </w:t>
      </w:r>
      <w:r w:rsidR="00103D63">
        <w:t>I</w:t>
      </w:r>
      <w:r w:rsidR="00634BD1">
        <w:t xml:space="preserve"> note that</w:t>
      </w:r>
      <w:r w:rsidR="00E912A6">
        <w:t xml:space="preserve"> t</w:t>
      </w:r>
      <w:r>
        <w:t xml:space="preserve">he actual cost of </w:t>
      </w:r>
      <w:r w:rsidR="000011EF">
        <w:t>any</w:t>
      </w:r>
      <w:r>
        <w:t xml:space="preserve"> </w:t>
      </w:r>
      <w:r w:rsidR="00634BD1">
        <w:t xml:space="preserve">covenant </w:t>
      </w:r>
      <w:r>
        <w:t>enforcement</w:t>
      </w:r>
      <w:r w:rsidR="000011EF">
        <w:t xml:space="preserve"> action incurred by FirstPort</w:t>
      </w:r>
      <w:r>
        <w:t xml:space="preserve"> </w:t>
      </w:r>
      <w:r w:rsidR="00634BD1">
        <w:t>is</w:t>
      </w:r>
      <w:r w:rsidR="00D11537">
        <w:t xml:space="preserve"> caught by the</w:t>
      </w:r>
      <w:r>
        <w:t xml:space="preserve"> Variable Rentcharge</w:t>
      </w:r>
      <w:r w:rsidR="00D11537">
        <w:t xml:space="preserve"> </w:t>
      </w:r>
      <w:r w:rsidR="00E6319A">
        <w:t>(for example pursuant to paragraph 14.1 of the Seventh Schedule)</w:t>
      </w:r>
      <w:r w:rsidR="00634BD1">
        <w:t>.  As such, the Fixed Rentcharge did not need to be created</w:t>
      </w:r>
      <w:r w:rsidR="00D11537">
        <w:t xml:space="preserve"> for that purpose</w:t>
      </w:r>
      <w:r w:rsidR="000011EF">
        <w:t xml:space="preserve">. </w:t>
      </w:r>
      <w:r>
        <w:t>Consequently,</w:t>
      </w:r>
      <w:r w:rsidR="00E6319A">
        <w:t xml:space="preserve"> it is not at all clear to us on what basis FirstPort makes that claim</w:t>
      </w:r>
      <w:r w:rsidR="00634BD1">
        <w:t xml:space="preserve"> and </w:t>
      </w:r>
      <w:r w:rsidR="00103D63">
        <w:t>I</w:t>
      </w:r>
      <w:r w:rsidR="00634BD1">
        <w:t xml:space="preserve"> suspect that it has been suggested to try to bring it within the definition of an estate rentcharge under the Act</w:t>
      </w:r>
      <w:r w:rsidR="00E6319A">
        <w:t>.</w:t>
      </w:r>
    </w:p>
    <w:p w14:paraId="46A26C89" w14:textId="63FD9BB1" w:rsidR="00734148" w:rsidRDefault="00980F45" w:rsidP="00DF16F1">
      <w:pPr>
        <w:pStyle w:val="Body"/>
      </w:pPr>
      <w:r>
        <w:t xml:space="preserve">Secondly, even if the Fixed Rentcharge is caught by s.2(4)(a) of the Act, it will not be treated as an estate rentcharge (and thus fall within and relevant permitted exemption to the general prohibition of rentcharges under the Act) where </w:t>
      </w:r>
      <w:r w:rsidR="00634BD1">
        <w:t>the rentcharge</w:t>
      </w:r>
      <w:r>
        <w:t xml:space="preserve"> is for more than a nominal amount.  In practice rentcharges pursuant to s.2(4)(a) are</w:t>
      </w:r>
      <w:r w:rsidR="00E912A6">
        <w:t xml:space="preserve">, I understand, </w:t>
      </w:r>
      <w:r>
        <w:t>almost always</w:t>
      </w:r>
      <w:r w:rsidR="00E912A6">
        <w:t xml:space="preserve"> a genuinely nominal amount of</w:t>
      </w:r>
      <w:r>
        <w:t xml:space="preserve"> either £1 or a peppercorn. </w:t>
      </w:r>
      <w:r w:rsidR="00E912A6">
        <w:t xml:space="preserve"> A rentcharge of </w:t>
      </w:r>
      <w:r>
        <w:t>£100 or £150</w:t>
      </w:r>
      <w:r w:rsidR="00E912A6">
        <w:t xml:space="preserve"> is not a nominal amount and t</w:t>
      </w:r>
      <w:r w:rsidR="000011EF">
        <w:t xml:space="preserve">he strength of reaction from the residents of the Development alone should make </w:t>
      </w:r>
      <w:r w:rsidR="00E912A6">
        <w:t>that point clear.</w:t>
      </w:r>
      <w:r w:rsidR="00634BD1">
        <w:t xml:space="preserve">  If it is not a nominal amount, it cannot be an estate rentcharge and so, unless it is caught by any of the other exception as s.2(3) of the Act, it will not be permitted and the rentcharge provisions will be void and unenforceable pursuant to s.2(3).</w:t>
      </w:r>
    </w:p>
    <w:p w14:paraId="721301A3" w14:textId="7DD572AC" w:rsidR="000011EF" w:rsidRDefault="00980F45" w:rsidP="00DF16F1">
      <w:pPr>
        <w:pStyle w:val="Body"/>
      </w:pPr>
      <w:r>
        <w:t>Finally, I note that FirstPort has concluded that the “12 year rule” does not apply here and the Fixed Rentcharge has not therefore lapsed. I would also ask that you explain this conclusion, as it does seem quite possible that the Fixed Rentcharge has now lapsed.</w:t>
      </w:r>
    </w:p>
    <w:p w14:paraId="55937037" w14:textId="18449A60" w:rsidR="000F2CD8" w:rsidRPr="000F2CD8" w:rsidRDefault="00980F45" w:rsidP="008F3EDD">
      <w:pPr>
        <w:pStyle w:val="Body"/>
      </w:pPr>
      <w:r>
        <w:t xml:space="preserve">In </w:t>
      </w:r>
      <w:r w:rsidR="00634BD1">
        <w:t>light of the contents of this letter, I would urge you to reconsider</w:t>
      </w:r>
      <w:r>
        <w:t xml:space="preserve"> your decision </w:t>
      </w:r>
      <w:r w:rsidR="00634BD1">
        <w:t xml:space="preserve">and to write instead to the relevant proprietors to confirm that you will not be charging a rentcharge after all.  </w:t>
      </w:r>
    </w:p>
    <w:p w14:paraId="33435A28" w14:textId="77777777" w:rsidR="00573A4B" w:rsidRPr="008F3EDD" w:rsidRDefault="00980F45" w:rsidP="008F713F">
      <w:r>
        <w:t>Yours sincerely</w:t>
      </w:r>
    </w:p>
    <w:p w14:paraId="39E67371" w14:textId="77777777" w:rsidR="00573A4B" w:rsidRPr="007165C1" w:rsidRDefault="00573A4B" w:rsidP="008F3EDD">
      <w:pPr>
        <w:keepNext/>
      </w:pPr>
    </w:p>
    <w:p w14:paraId="58E797C2" w14:textId="77777777" w:rsidR="00573A4B" w:rsidRPr="007165C1" w:rsidRDefault="00573A4B" w:rsidP="008F3EDD">
      <w:pPr>
        <w:keepNext/>
      </w:pPr>
    </w:p>
    <w:p w14:paraId="47B5C1EC" w14:textId="77777777" w:rsidR="00573A4B" w:rsidRPr="007165C1" w:rsidRDefault="00573A4B" w:rsidP="008F3EDD">
      <w:pPr>
        <w:keepNext/>
      </w:pPr>
    </w:p>
    <w:p w14:paraId="04E044A0" w14:textId="7708D05F" w:rsidR="006F0F13" w:rsidRDefault="00980F45" w:rsidP="00730A30">
      <w:pPr>
        <w:rPr>
          <w:b/>
        </w:rPr>
      </w:pPr>
      <w:r>
        <w:rPr>
          <w:b/>
        </w:rPr>
        <w:t>Peter Hoskins</w:t>
      </w:r>
    </w:p>
    <w:p w14:paraId="282EBB08" w14:textId="7330BB0E" w:rsidR="000F2CD8" w:rsidRDefault="00980F45" w:rsidP="00730A30">
      <w:pPr>
        <w:rPr>
          <w:bCs/>
        </w:rPr>
      </w:pPr>
      <w:r>
        <w:rPr>
          <w:bCs/>
        </w:rPr>
        <w:t>Customer Service Director</w:t>
      </w:r>
    </w:p>
    <w:p w14:paraId="0661EAED" w14:textId="77777777" w:rsidR="009E2DA4" w:rsidRPr="009E2DA4" w:rsidRDefault="009E2DA4" w:rsidP="009E2DA4">
      <w:pPr>
        <w:rPr>
          <w:bCs/>
        </w:rPr>
      </w:pPr>
      <w:r w:rsidRPr="009E2DA4">
        <w:rPr>
          <w:bCs/>
        </w:rPr>
        <w:t>Crest Nicholson Plc</w:t>
      </w:r>
    </w:p>
    <w:p w14:paraId="757E3B98" w14:textId="77777777" w:rsidR="009E2DA4" w:rsidRPr="009E2DA4" w:rsidRDefault="009E2DA4" w:rsidP="009E2DA4">
      <w:pPr>
        <w:rPr>
          <w:bCs/>
        </w:rPr>
      </w:pPr>
      <w:r w:rsidRPr="009E2DA4">
        <w:rPr>
          <w:bCs/>
        </w:rPr>
        <w:t>Crest House Lime Kiln Close Stoke Gifford BS34 8ST</w:t>
      </w:r>
    </w:p>
    <w:p w14:paraId="34A3795F" w14:textId="670BB019" w:rsidR="000F2CD8" w:rsidRPr="000F2CD8" w:rsidRDefault="000F2CD8" w:rsidP="00730A30">
      <w:pPr>
        <w:rPr>
          <w:b/>
        </w:rPr>
      </w:pPr>
    </w:p>
    <w:sectPr w:rsidR="000F2CD8" w:rsidRPr="000F2CD8" w:rsidSect="00573A4B">
      <w:footerReference w:type="even" r:id="rId8"/>
      <w:footerReference w:type="default" r:id="rId9"/>
      <w:headerReference w:type="first" r:id="rId10"/>
      <w:footerReference w:type="first" r:id="rId11"/>
      <w:pgSz w:w="11906" w:h="16838" w:code="9"/>
      <w:pgMar w:top="1418" w:right="1531"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BA87" w14:textId="77777777" w:rsidR="00BE32BD" w:rsidRDefault="00BE32BD">
      <w:r>
        <w:separator/>
      </w:r>
    </w:p>
  </w:endnote>
  <w:endnote w:type="continuationSeparator" w:id="0">
    <w:p w14:paraId="5919D791" w14:textId="77777777" w:rsidR="00BE32BD" w:rsidRDefault="00BE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3FCC" w14:textId="7F677947" w:rsidR="00980F45" w:rsidRDefault="00980F45">
    <w:pPr>
      <w:pStyle w:val="Footer"/>
    </w:pPr>
    <w:r>
      <w:rPr>
        <w:noProof/>
      </w:rPr>
      <mc:AlternateContent>
        <mc:Choice Requires="wps">
          <w:drawing>
            <wp:anchor distT="0" distB="0" distL="0" distR="0" simplePos="0" relativeHeight="251659264" behindDoc="0" locked="0" layoutInCell="1" allowOverlap="1" wp14:anchorId="3FA49CF8" wp14:editId="726985D3">
              <wp:simplePos x="635" y="635"/>
              <wp:positionH relativeFrom="page">
                <wp:align>left</wp:align>
              </wp:positionH>
              <wp:positionV relativeFrom="page">
                <wp:align>bottom</wp:align>
              </wp:positionV>
              <wp:extent cx="443865" cy="443865"/>
              <wp:effectExtent l="0" t="0" r="635" b="0"/>
              <wp:wrapNone/>
              <wp:docPr id="1968187561" name="Text Box 2" descr="Classified as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50B53" w14:textId="35F06670" w:rsidR="00980F45" w:rsidRPr="00980F45" w:rsidRDefault="00980F45" w:rsidP="00980F45">
                          <w:pPr>
                            <w:rPr>
                              <w:rFonts w:ascii="Calibri" w:eastAsia="Calibri" w:hAnsi="Calibri" w:cs="Calibri"/>
                              <w:noProof/>
                              <w:color w:val="000000"/>
                              <w:szCs w:val="20"/>
                            </w:rPr>
                          </w:pPr>
                          <w:r w:rsidRPr="00980F45">
                            <w:rPr>
                              <w:rFonts w:ascii="Calibri" w:eastAsia="Calibri" w:hAnsi="Calibri" w:cs="Calibri"/>
                              <w:noProof/>
                              <w:color w:val="000000"/>
                              <w:szCs w:val="20"/>
                            </w:rPr>
                            <w:t>Classified as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FA49CF8" id="_x0000_t202" coordsize="21600,21600" o:spt="202" path="m,l,21600r21600,l21600,xe">
              <v:stroke joinstyle="miter"/>
              <v:path gradientshapeok="t" o:connecttype="rect"/>
            </v:shapetype>
            <v:shape id="Text Box 2" o:spid="_x0000_s1026" type="#_x0000_t202" alt="Classified as Gener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8E50B53" w14:textId="35F06670" w:rsidR="00980F45" w:rsidRPr="00980F45" w:rsidRDefault="00980F45" w:rsidP="00980F45">
                    <w:pPr>
                      <w:rPr>
                        <w:rFonts w:ascii="Calibri" w:eastAsia="Calibri" w:hAnsi="Calibri" w:cs="Calibri"/>
                        <w:noProof/>
                        <w:color w:val="000000"/>
                        <w:szCs w:val="20"/>
                      </w:rPr>
                    </w:pPr>
                    <w:r w:rsidRPr="00980F45">
                      <w:rPr>
                        <w:rFonts w:ascii="Calibri" w:eastAsia="Calibri" w:hAnsi="Calibri" w:cs="Calibri"/>
                        <w:noProof/>
                        <w:color w:val="000000"/>
                        <w:szCs w:val="20"/>
                      </w:rPr>
                      <w:t>Classified as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7489" w14:textId="0EF043AF" w:rsidR="00573A4B" w:rsidRPr="007C2A36" w:rsidRDefault="00980F45" w:rsidP="00A37779">
    <w:pPr>
      <w:pStyle w:val="Footer"/>
      <w:rPr>
        <w:sz w:val="12"/>
      </w:rPr>
    </w:pPr>
    <w:r>
      <w:rPr>
        <w:noProof/>
        <w:sz w:val="12"/>
      </w:rPr>
      <mc:AlternateContent>
        <mc:Choice Requires="wps">
          <w:drawing>
            <wp:anchor distT="0" distB="0" distL="0" distR="0" simplePos="0" relativeHeight="251660288" behindDoc="0" locked="0" layoutInCell="1" allowOverlap="1" wp14:anchorId="326157E8" wp14:editId="1CE7ED06">
              <wp:simplePos x="635" y="635"/>
              <wp:positionH relativeFrom="page">
                <wp:align>left</wp:align>
              </wp:positionH>
              <wp:positionV relativeFrom="page">
                <wp:align>bottom</wp:align>
              </wp:positionV>
              <wp:extent cx="443865" cy="443865"/>
              <wp:effectExtent l="0" t="0" r="635" b="0"/>
              <wp:wrapNone/>
              <wp:docPr id="1727579651" name="Text Box 3" descr="Classified as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F3BD96" w14:textId="00BD0919" w:rsidR="00980F45" w:rsidRPr="00980F45" w:rsidRDefault="00980F45" w:rsidP="00980F45">
                          <w:pPr>
                            <w:rPr>
                              <w:rFonts w:ascii="Calibri" w:eastAsia="Calibri" w:hAnsi="Calibri" w:cs="Calibri"/>
                              <w:noProof/>
                              <w:color w:val="000000"/>
                              <w:szCs w:val="20"/>
                            </w:rPr>
                          </w:pPr>
                          <w:r w:rsidRPr="00980F45">
                            <w:rPr>
                              <w:rFonts w:ascii="Calibri" w:eastAsia="Calibri" w:hAnsi="Calibri" w:cs="Calibri"/>
                              <w:noProof/>
                              <w:color w:val="000000"/>
                              <w:szCs w:val="20"/>
                            </w:rPr>
                            <w:t>Classified as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26157E8" id="_x0000_t202" coordsize="21600,21600" o:spt="202" path="m,l,21600r21600,l21600,xe">
              <v:stroke joinstyle="miter"/>
              <v:path gradientshapeok="t" o:connecttype="rect"/>
            </v:shapetype>
            <v:shape id="Text Box 3" o:spid="_x0000_s1027" type="#_x0000_t202" alt="Classified as Gener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BF3BD96" w14:textId="00BD0919" w:rsidR="00980F45" w:rsidRPr="00980F45" w:rsidRDefault="00980F45" w:rsidP="00980F45">
                    <w:pPr>
                      <w:rPr>
                        <w:rFonts w:ascii="Calibri" w:eastAsia="Calibri" w:hAnsi="Calibri" w:cs="Calibri"/>
                        <w:noProof/>
                        <w:color w:val="000000"/>
                        <w:szCs w:val="20"/>
                      </w:rPr>
                    </w:pPr>
                    <w:r w:rsidRPr="00980F45">
                      <w:rPr>
                        <w:rFonts w:ascii="Calibri" w:eastAsia="Calibri" w:hAnsi="Calibri" w:cs="Calibri"/>
                        <w:noProof/>
                        <w:color w:val="000000"/>
                        <w:szCs w:val="20"/>
                      </w:rPr>
                      <w:t>Classified as General</w:t>
                    </w:r>
                  </w:p>
                </w:txbxContent>
              </v:textbox>
              <w10:wrap anchorx="page" anchory="page"/>
            </v:shape>
          </w:pict>
        </mc:Fallback>
      </mc:AlternateContent>
    </w:r>
    <w:r w:rsidR="00B44004">
      <w:rPr>
        <w:sz w:val="12"/>
      </w:rPr>
      <w:t>66252385.2</w:t>
    </w:r>
  </w:p>
  <w:p w14:paraId="6F159292" w14:textId="77777777" w:rsidR="00573A4B" w:rsidRDefault="00980F45" w:rsidP="00A37779">
    <w:pPr>
      <w:pStyle w:val="Footer"/>
      <w:jc w:val="center"/>
    </w:pP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EC25" w14:textId="29AC7448" w:rsidR="00980F45" w:rsidRDefault="00980F45">
    <w:pPr>
      <w:pStyle w:val="Footer"/>
    </w:pPr>
    <w:r>
      <w:rPr>
        <w:noProof/>
      </w:rPr>
      <mc:AlternateContent>
        <mc:Choice Requires="wps">
          <w:drawing>
            <wp:anchor distT="0" distB="0" distL="0" distR="0" simplePos="0" relativeHeight="251658240" behindDoc="0" locked="0" layoutInCell="1" allowOverlap="1" wp14:anchorId="57F5C659" wp14:editId="43D48D39">
              <wp:simplePos x="898497" y="10185621"/>
              <wp:positionH relativeFrom="page">
                <wp:align>left</wp:align>
              </wp:positionH>
              <wp:positionV relativeFrom="page">
                <wp:align>bottom</wp:align>
              </wp:positionV>
              <wp:extent cx="443865" cy="443865"/>
              <wp:effectExtent l="0" t="0" r="635" b="0"/>
              <wp:wrapNone/>
              <wp:docPr id="1798916453" name="Text Box 1" descr="Classified as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7771F" w14:textId="2901ACC4" w:rsidR="00980F45" w:rsidRPr="00980F45" w:rsidRDefault="00980F45" w:rsidP="00980F45">
                          <w:pPr>
                            <w:rPr>
                              <w:rFonts w:ascii="Calibri" w:eastAsia="Calibri" w:hAnsi="Calibri" w:cs="Calibri"/>
                              <w:noProof/>
                              <w:color w:val="000000"/>
                              <w:szCs w:val="20"/>
                            </w:rPr>
                          </w:pPr>
                          <w:r w:rsidRPr="00980F45">
                            <w:rPr>
                              <w:rFonts w:ascii="Calibri" w:eastAsia="Calibri" w:hAnsi="Calibri" w:cs="Calibri"/>
                              <w:noProof/>
                              <w:color w:val="000000"/>
                              <w:szCs w:val="20"/>
                            </w:rPr>
                            <w:t>Classified as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57F5C659" id="_x0000_t202" coordsize="21600,21600" o:spt="202" path="m,l,21600r21600,l21600,xe">
              <v:stroke joinstyle="miter"/>
              <v:path gradientshapeok="t" o:connecttype="rect"/>
            </v:shapetype>
            <v:shape id="Text Box 1" o:spid="_x0000_s1028" type="#_x0000_t202" alt="Classified as Gener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4D7771F" w14:textId="2901ACC4" w:rsidR="00980F45" w:rsidRPr="00980F45" w:rsidRDefault="00980F45" w:rsidP="00980F45">
                    <w:pPr>
                      <w:rPr>
                        <w:rFonts w:ascii="Calibri" w:eastAsia="Calibri" w:hAnsi="Calibri" w:cs="Calibri"/>
                        <w:noProof/>
                        <w:color w:val="000000"/>
                        <w:szCs w:val="20"/>
                      </w:rPr>
                    </w:pPr>
                    <w:r w:rsidRPr="00980F45">
                      <w:rPr>
                        <w:rFonts w:ascii="Calibri" w:eastAsia="Calibri" w:hAnsi="Calibri" w:cs="Calibri"/>
                        <w:noProof/>
                        <w:color w:val="000000"/>
                        <w:szCs w:val="20"/>
                      </w:rPr>
                      <w:t>Classified as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C493" w14:textId="77777777" w:rsidR="00BE32BD" w:rsidRDefault="00BE32BD">
      <w:r>
        <w:separator/>
      </w:r>
    </w:p>
  </w:footnote>
  <w:footnote w:type="continuationSeparator" w:id="0">
    <w:p w14:paraId="04C0A450" w14:textId="77777777" w:rsidR="00BE32BD" w:rsidRDefault="00BE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005" w14:textId="377FDE45" w:rsidR="00573A4B" w:rsidRPr="000F2CD8" w:rsidRDefault="009E2DA4" w:rsidP="000F2CD8">
    <w:pPr>
      <w:pStyle w:val="Header"/>
      <w:tabs>
        <w:tab w:val="left" w:pos="2835"/>
      </w:tabs>
      <w:spacing w:after="2280"/>
      <w:jc w:val="center"/>
      <w:rPr>
        <w:b/>
        <w:bCs/>
        <w:sz w:val="32"/>
        <w:szCs w:val="36"/>
        <w:u w:val="single"/>
      </w:rPr>
    </w:pPr>
    <w:r>
      <w:rPr>
        <w:noProof/>
      </w:rPr>
      <w:drawing>
        <wp:anchor distT="0" distB="0" distL="114300" distR="114300" simplePos="0" relativeHeight="251661312" behindDoc="1" locked="0" layoutInCell="1" allowOverlap="1" wp14:anchorId="3F7EC2D3" wp14:editId="348ED845">
          <wp:simplePos x="0" y="0"/>
          <wp:positionH relativeFrom="margin">
            <wp:align>left</wp:align>
          </wp:positionH>
          <wp:positionV relativeFrom="paragraph">
            <wp:posOffset>162631</wp:posOffset>
          </wp:positionV>
          <wp:extent cx="953770" cy="953770"/>
          <wp:effectExtent l="0" t="0" r="0" b="0"/>
          <wp:wrapTight wrapText="bothSides">
            <wp:wrapPolygon edited="0">
              <wp:start x="0" y="0"/>
              <wp:lineTo x="0" y="21140"/>
              <wp:lineTo x="21140" y="21140"/>
              <wp:lineTo x="21140" y="0"/>
              <wp:lineTo x="0" y="0"/>
            </wp:wrapPolygon>
          </wp:wrapTight>
          <wp:docPr id="2" name="Picture 2" descr="A blue and gold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ue and gold 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38ED"/>
    <w:multiLevelType w:val="multilevel"/>
    <w:tmpl w:val="32E2932A"/>
    <w:name w:val="Definitions Numbering"/>
    <w:styleLink w:val="DefinitionsNumbering"/>
    <w:lvl w:ilvl="0">
      <w:start w:val="1"/>
      <w:numFmt w:val="none"/>
      <w:pStyle w:val="Definitions"/>
      <w:suff w:val="nothing"/>
      <w:lvlText w:val=""/>
      <w:lvlJc w:val="left"/>
      <w:pPr>
        <w:ind w:left="850" w:firstLine="0"/>
      </w:pPr>
      <w:rPr>
        <w:color w:val="auto"/>
      </w:rPr>
    </w:lvl>
    <w:lvl w:ilvl="1">
      <w:start w:val="1"/>
      <w:numFmt w:val="lowerLetter"/>
      <w:pStyle w:val="Definition1"/>
      <w:lvlText w:val="(%2)"/>
      <w:lvlJc w:val="left"/>
      <w:pPr>
        <w:ind w:left="1417" w:hanging="567"/>
      </w:pPr>
      <w:rPr>
        <w:color w:val="auto"/>
      </w:rPr>
    </w:lvl>
    <w:lvl w:ilvl="2">
      <w:start w:val="1"/>
      <w:numFmt w:val="lowerRoman"/>
      <w:pStyle w:val="Definition2"/>
      <w:lvlText w:val="(%3)"/>
      <w:lvlJc w:val="left"/>
      <w:pPr>
        <w:ind w:left="1984" w:hanging="567"/>
      </w:pPr>
      <w:rPr>
        <w:color w:val="auto"/>
      </w:rPr>
    </w:lvl>
    <w:lvl w:ilvl="3">
      <w:start w:val="1"/>
      <w:numFmt w:val="upperLetter"/>
      <w:pStyle w:val="Definition3"/>
      <w:lvlText w:val="(%4)"/>
      <w:lvlJc w:val="left"/>
      <w:pPr>
        <w:ind w:left="255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EB0A50"/>
    <w:multiLevelType w:val="multilevel"/>
    <w:tmpl w:val="1ED091A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984" w:hanging="1134"/>
      </w:pPr>
      <w:rPr>
        <w:rFonts w:ascii="Symbol" w:hAnsi="Symbol" w:hint="default"/>
        <w:color w:val="auto"/>
      </w:rPr>
    </w:lvl>
    <w:lvl w:ilvl="2">
      <w:start w:val="1"/>
      <w:numFmt w:val="bullet"/>
      <w:pStyle w:val="Bullet3"/>
      <w:lvlText w:val=""/>
      <w:lvlJc w:val="left"/>
      <w:pPr>
        <w:ind w:left="2551" w:hanging="567"/>
      </w:pPr>
      <w:rPr>
        <w:rFonts w:ascii="Symbol" w:hAnsi="Symbol" w:hint="default"/>
        <w:color w:val="auto"/>
      </w:rPr>
    </w:lvl>
    <w:lvl w:ilvl="3">
      <w:start w:val="1"/>
      <w:numFmt w:val="bullet"/>
      <w:pStyle w:val="Bullet4"/>
      <w:lvlText w:val=""/>
      <w:lvlJc w:val="left"/>
      <w:pPr>
        <w:ind w:left="3118" w:hanging="567"/>
      </w:pPr>
      <w:rPr>
        <w:rFonts w:ascii="Symbol" w:hAnsi="Symbol" w:hint="default"/>
        <w:color w:val="auto"/>
      </w:rPr>
    </w:lvl>
    <w:lvl w:ilvl="4">
      <w:start w:val="1"/>
      <w:numFmt w:val="bullet"/>
      <w:pStyle w:val="Bullet5"/>
      <w:lvlText w:val=""/>
      <w:lvlJc w:val="left"/>
      <w:pPr>
        <w:ind w:left="3685"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A01BC8"/>
    <w:multiLevelType w:val="multilevel"/>
    <w:tmpl w:val="7E96AD30"/>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ED6547"/>
    <w:multiLevelType w:val="multilevel"/>
    <w:tmpl w:val="AD6ED934"/>
    <w:name w:val="Parties and Introduction"/>
    <w:styleLink w:val="PartiesandIntroduction"/>
    <w:lvl w:ilvl="0">
      <w:start w:val="1"/>
      <w:numFmt w:val="decimal"/>
      <w:pStyle w:val="Parties"/>
      <w:lvlText w:val="(%1)"/>
      <w:lvlJc w:val="left"/>
      <w:pPr>
        <w:ind w:left="850" w:hanging="850"/>
      </w:pPr>
      <w:rPr>
        <w:color w:val="auto"/>
      </w:rPr>
    </w:lvl>
    <w:lvl w:ilvl="1">
      <w:start w:val="1"/>
      <w:numFmt w:val="upperLetter"/>
      <w:pStyle w:val="Introduction"/>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8736E4"/>
    <w:multiLevelType w:val="hybridMultilevel"/>
    <w:tmpl w:val="1A8EF822"/>
    <w:lvl w:ilvl="0" w:tplc="0ED0B152">
      <w:numFmt w:val="bullet"/>
      <w:lvlText w:val="-"/>
      <w:lvlJc w:val="left"/>
      <w:pPr>
        <w:ind w:left="720" w:hanging="360"/>
      </w:pPr>
      <w:rPr>
        <w:rFonts w:ascii="Arial" w:eastAsiaTheme="minorHAnsi" w:hAnsi="Arial" w:cs="Arial" w:hint="default"/>
      </w:rPr>
    </w:lvl>
    <w:lvl w:ilvl="1" w:tplc="29086688">
      <w:start w:val="1"/>
      <w:numFmt w:val="bullet"/>
      <w:lvlText w:val="o"/>
      <w:lvlJc w:val="left"/>
      <w:pPr>
        <w:ind w:left="1440" w:hanging="360"/>
      </w:pPr>
      <w:rPr>
        <w:rFonts w:ascii="Courier New" w:hAnsi="Courier New" w:cs="Courier New" w:hint="default"/>
      </w:rPr>
    </w:lvl>
    <w:lvl w:ilvl="2" w:tplc="C5E8F3B0" w:tentative="1">
      <w:start w:val="1"/>
      <w:numFmt w:val="bullet"/>
      <w:lvlText w:val=""/>
      <w:lvlJc w:val="left"/>
      <w:pPr>
        <w:ind w:left="2160" w:hanging="360"/>
      </w:pPr>
      <w:rPr>
        <w:rFonts w:ascii="Wingdings" w:hAnsi="Wingdings" w:hint="default"/>
      </w:rPr>
    </w:lvl>
    <w:lvl w:ilvl="3" w:tplc="2EA623C0" w:tentative="1">
      <w:start w:val="1"/>
      <w:numFmt w:val="bullet"/>
      <w:lvlText w:val=""/>
      <w:lvlJc w:val="left"/>
      <w:pPr>
        <w:ind w:left="2880" w:hanging="360"/>
      </w:pPr>
      <w:rPr>
        <w:rFonts w:ascii="Symbol" w:hAnsi="Symbol" w:hint="default"/>
      </w:rPr>
    </w:lvl>
    <w:lvl w:ilvl="4" w:tplc="BE72C29E" w:tentative="1">
      <w:start w:val="1"/>
      <w:numFmt w:val="bullet"/>
      <w:lvlText w:val="o"/>
      <w:lvlJc w:val="left"/>
      <w:pPr>
        <w:ind w:left="3600" w:hanging="360"/>
      </w:pPr>
      <w:rPr>
        <w:rFonts w:ascii="Courier New" w:hAnsi="Courier New" w:cs="Courier New" w:hint="default"/>
      </w:rPr>
    </w:lvl>
    <w:lvl w:ilvl="5" w:tplc="AF5015D0" w:tentative="1">
      <w:start w:val="1"/>
      <w:numFmt w:val="bullet"/>
      <w:lvlText w:val=""/>
      <w:lvlJc w:val="left"/>
      <w:pPr>
        <w:ind w:left="4320" w:hanging="360"/>
      </w:pPr>
      <w:rPr>
        <w:rFonts w:ascii="Wingdings" w:hAnsi="Wingdings" w:hint="default"/>
      </w:rPr>
    </w:lvl>
    <w:lvl w:ilvl="6" w:tplc="1B74A34C" w:tentative="1">
      <w:start w:val="1"/>
      <w:numFmt w:val="bullet"/>
      <w:lvlText w:val=""/>
      <w:lvlJc w:val="left"/>
      <w:pPr>
        <w:ind w:left="5040" w:hanging="360"/>
      </w:pPr>
      <w:rPr>
        <w:rFonts w:ascii="Symbol" w:hAnsi="Symbol" w:hint="default"/>
      </w:rPr>
    </w:lvl>
    <w:lvl w:ilvl="7" w:tplc="47E6D524" w:tentative="1">
      <w:start w:val="1"/>
      <w:numFmt w:val="bullet"/>
      <w:lvlText w:val="o"/>
      <w:lvlJc w:val="left"/>
      <w:pPr>
        <w:ind w:left="5760" w:hanging="360"/>
      </w:pPr>
      <w:rPr>
        <w:rFonts w:ascii="Courier New" w:hAnsi="Courier New" w:cs="Courier New" w:hint="default"/>
      </w:rPr>
    </w:lvl>
    <w:lvl w:ilvl="8" w:tplc="657EFB98" w:tentative="1">
      <w:start w:val="1"/>
      <w:numFmt w:val="bullet"/>
      <w:lvlText w:val=""/>
      <w:lvlJc w:val="left"/>
      <w:pPr>
        <w:ind w:left="6480" w:hanging="360"/>
      </w:pPr>
      <w:rPr>
        <w:rFonts w:ascii="Wingdings" w:hAnsi="Wingdings" w:hint="default"/>
      </w:rPr>
    </w:lvl>
  </w:abstractNum>
  <w:abstractNum w:abstractNumId="5" w15:restartNumberingAfterBreak="0">
    <w:nsid w:val="77361F91"/>
    <w:multiLevelType w:val="multilevel"/>
    <w:tmpl w:val="C98C8B74"/>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lowerLetter"/>
      <w:pStyle w:val="Level4"/>
      <w:lvlText w:val="(%4)"/>
      <w:lvlJc w:val="left"/>
      <w:pPr>
        <w:ind w:left="2551" w:hanging="567"/>
      </w:pPr>
      <w:rPr>
        <w:color w:val="auto"/>
      </w:rPr>
    </w:lvl>
    <w:lvl w:ilvl="4">
      <w:start w:val="1"/>
      <w:numFmt w:val="lowerRoman"/>
      <w:pStyle w:val="Level5"/>
      <w:lvlText w:val="(%5)"/>
      <w:lvlJc w:val="left"/>
      <w:pPr>
        <w:ind w:left="3118" w:hanging="567"/>
      </w:pPr>
      <w:rPr>
        <w:color w:val="auto"/>
      </w:rPr>
    </w:lvl>
    <w:lvl w:ilvl="5">
      <w:start w:val="1"/>
      <w:numFmt w:val="upperRoman"/>
      <w:pStyle w:val="Level6"/>
      <w:lvlText w:val="(%6)"/>
      <w:lvlJc w:val="left"/>
      <w:pPr>
        <w:ind w:left="3685" w:hanging="567"/>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06"/>
    <w:rsid w:val="000011EF"/>
    <w:rsid w:val="00011548"/>
    <w:rsid w:val="0004728A"/>
    <w:rsid w:val="00062062"/>
    <w:rsid w:val="000A0A06"/>
    <w:rsid w:val="000A2CEB"/>
    <w:rsid w:val="000C01F3"/>
    <w:rsid w:val="000C49E8"/>
    <w:rsid w:val="000E1CDE"/>
    <w:rsid w:val="000F2CD8"/>
    <w:rsid w:val="00103D63"/>
    <w:rsid w:val="001273C5"/>
    <w:rsid w:val="0016782F"/>
    <w:rsid w:val="00190A74"/>
    <w:rsid w:val="00196E25"/>
    <w:rsid w:val="00196E9E"/>
    <w:rsid w:val="001A3B86"/>
    <w:rsid w:val="001C2811"/>
    <w:rsid w:val="001F4422"/>
    <w:rsid w:val="002319C9"/>
    <w:rsid w:val="00240A58"/>
    <w:rsid w:val="00242980"/>
    <w:rsid w:val="00261D86"/>
    <w:rsid w:val="00261E4C"/>
    <w:rsid w:val="00275637"/>
    <w:rsid w:val="00287AF1"/>
    <w:rsid w:val="00294088"/>
    <w:rsid w:val="002D7A5D"/>
    <w:rsid w:val="002E66C5"/>
    <w:rsid w:val="002E7A26"/>
    <w:rsid w:val="002F10D4"/>
    <w:rsid w:val="00321FC5"/>
    <w:rsid w:val="003413CB"/>
    <w:rsid w:val="00397233"/>
    <w:rsid w:val="003C6470"/>
    <w:rsid w:val="003F609F"/>
    <w:rsid w:val="00410BE8"/>
    <w:rsid w:val="00420DDF"/>
    <w:rsid w:val="00495206"/>
    <w:rsid w:val="004E3C9E"/>
    <w:rsid w:val="004F1BE6"/>
    <w:rsid w:val="00573A4B"/>
    <w:rsid w:val="0057723D"/>
    <w:rsid w:val="00583718"/>
    <w:rsid w:val="00593677"/>
    <w:rsid w:val="005F6E44"/>
    <w:rsid w:val="00614953"/>
    <w:rsid w:val="006151AE"/>
    <w:rsid w:val="00621F22"/>
    <w:rsid w:val="0062748A"/>
    <w:rsid w:val="00634BD1"/>
    <w:rsid w:val="00636A26"/>
    <w:rsid w:val="00661CE1"/>
    <w:rsid w:val="00676727"/>
    <w:rsid w:val="006E772A"/>
    <w:rsid w:val="006F0F13"/>
    <w:rsid w:val="006F4579"/>
    <w:rsid w:val="007165C1"/>
    <w:rsid w:val="00730A30"/>
    <w:rsid w:val="00731C3D"/>
    <w:rsid w:val="00734148"/>
    <w:rsid w:val="00740717"/>
    <w:rsid w:val="00753177"/>
    <w:rsid w:val="007542F8"/>
    <w:rsid w:val="00762A0B"/>
    <w:rsid w:val="007B2DA4"/>
    <w:rsid w:val="007C0AA5"/>
    <w:rsid w:val="007C2A36"/>
    <w:rsid w:val="007C746A"/>
    <w:rsid w:val="00810374"/>
    <w:rsid w:val="0087425E"/>
    <w:rsid w:val="00875A76"/>
    <w:rsid w:val="00876F7C"/>
    <w:rsid w:val="008D1EAD"/>
    <w:rsid w:val="008F3EDD"/>
    <w:rsid w:val="008F713F"/>
    <w:rsid w:val="00906388"/>
    <w:rsid w:val="0091364D"/>
    <w:rsid w:val="00941752"/>
    <w:rsid w:val="009612FC"/>
    <w:rsid w:val="00980F45"/>
    <w:rsid w:val="009A225F"/>
    <w:rsid w:val="009B05EB"/>
    <w:rsid w:val="009D3511"/>
    <w:rsid w:val="009E2DA4"/>
    <w:rsid w:val="009E43D6"/>
    <w:rsid w:val="009F28EA"/>
    <w:rsid w:val="009F42CF"/>
    <w:rsid w:val="00A07CFA"/>
    <w:rsid w:val="00A36284"/>
    <w:rsid w:val="00A37779"/>
    <w:rsid w:val="00A426B5"/>
    <w:rsid w:val="00A45F0B"/>
    <w:rsid w:val="00A92EE8"/>
    <w:rsid w:val="00AA5595"/>
    <w:rsid w:val="00AF76F4"/>
    <w:rsid w:val="00B00393"/>
    <w:rsid w:val="00B017DE"/>
    <w:rsid w:val="00B07C4C"/>
    <w:rsid w:val="00B1035B"/>
    <w:rsid w:val="00B16727"/>
    <w:rsid w:val="00B25B7B"/>
    <w:rsid w:val="00B44004"/>
    <w:rsid w:val="00B52831"/>
    <w:rsid w:val="00B5683C"/>
    <w:rsid w:val="00BA2EFF"/>
    <w:rsid w:val="00BB202B"/>
    <w:rsid w:val="00BB6AEB"/>
    <w:rsid w:val="00BD1960"/>
    <w:rsid w:val="00BE32BD"/>
    <w:rsid w:val="00BE6201"/>
    <w:rsid w:val="00BF1738"/>
    <w:rsid w:val="00C07737"/>
    <w:rsid w:val="00C25551"/>
    <w:rsid w:val="00C36638"/>
    <w:rsid w:val="00C411C2"/>
    <w:rsid w:val="00C4241D"/>
    <w:rsid w:val="00C83708"/>
    <w:rsid w:val="00CC04CE"/>
    <w:rsid w:val="00CD01BE"/>
    <w:rsid w:val="00CE45DA"/>
    <w:rsid w:val="00CF5792"/>
    <w:rsid w:val="00D11537"/>
    <w:rsid w:val="00D25D5F"/>
    <w:rsid w:val="00D51597"/>
    <w:rsid w:val="00D55564"/>
    <w:rsid w:val="00D65AC5"/>
    <w:rsid w:val="00D94F67"/>
    <w:rsid w:val="00DC612E"/>
    <w:rsid w:val="00DF16F1"/>
    <w:rsid w:val="00E0092C"/>
    <w:rsid w:val="00E22A5A"/>
    <w:rsid w:val="00E26C28"/>
    <w:rsid w:val="00E60D95"/>
    <w:rsid w:val="00E6319A"/>
    <w:rsid w:val="00E67BC4"/>
    <w:rsid w:val="00E7164A"/>
    <w:rsid w:val="00E71FF7"/>
    <w:rsid w:val="00E77221"/>
    <w:rsid w:val="00E912A6"/>
    <w:rsid w:val="00E97C29"/>
    <w:rsid w:val="00EA084A"/>
    <w:rsid w:val="00EA7FE4"/>
    <w:rsid w:val="00EE408D"/>
    <w:rsid w:val="00F23ABD"/>
    <w:rsid w:val="00F50101"/>
    <w:rsid w:val="00F51217"/>
    <w:rsid w:val="00F56D6E"/>
    <w:rsid w:val="00F657E5"/>
    <w:rsid w:val="00FA25B3"/>
    <w:rsid w:val="00FC3D10"/>
    <w:rsid w:val="00FC61D4"/>
    <w:rsid w:val="00FE7B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5F323"/>
  <w15:docId w15:val="{53E27594-2D9A-4878-8536-8B7D7134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cs="Arial"/>
      <w:sz w:val="20"/>
    </w:rPr>
  </w:style>
  <w:style w:type="paragraph" w:styleId="Heading1">
    <w:name w:val="heading 1"/>
    <w:basedOn w:val="Normal"/>
    <w:next w:val="Normal"/>
    <w:link w:val="Heading1Char"/>
    <w:uiPriority w:val="9"/>
    <w:semiHidden/>
    <w:rsid w:val="00A7664A"/>
    <w:pPr>
      <w:keepNext/>
      <w:keepLines/>
      <w:spacing w:before="240"/>
      <w:outlineLvl w:val="0"/>
    </w:pPr>
    <w:rPr>
      <w:rFonts w:asciiTheme="majorHAnsi" w:eastAsiaTheme="majorEastAsia" w:hAnsiTheme="majorHAnsi" w:cstheme="majorBidi"/>
      <w:color w:val="39404A" w:themeColor="accent1" w:themeShade="BF"/>
      <w:sz w:val="32"/>
      <w:szCs w:val="32"/>
    </w:rPr>
  </w:style>
  <w:style w:type="paragraph" w:styleId="Heading2">
    <w:name w:val="heading 2"/>
    <w:basedOn w:val="Normal"/>
    <w:next w:val="Normal"/>
    <w:link w:val="Heading2Char"/>
    <w:uiPriority w:val="9"/>
    <w:semiHidden/>
    <w:unhideWhenUsed/>
    <w:rsid w:val="00A7664A"/>
    <w:pPr>
      <w:keepNext/>
      <w:keepLines/>
      <w:spacing w:before="40"/>
      <w:outlineLvl w:val="1"/>
    </w:pPr>
    <w:rPr>
      <w:rFonts w:asciiTheme="majorHAnsi" w:eastAsiaTheme="majorEastAsia" w:hAnsiTheme="majorHAnsi" w:cstheme="majorBidi"/>
      <w:color w:val="39404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1">
    <w:name w:val="Table 1"/>
    <w:basedOn w:val="TableNormal"/>
    <w:uiPriority w:val="99"/>
    <w:rsid w:val="008D67C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170" w:type="dxa"/>
        <w:bottom w:w="85" w:type="dxa"/>
        <w:right w:w="85" w:type="dxa"/>
      </w:tcMar>
    </w:tcPr>
    <w:tblStylePr w:type="firstRow">
      <w:rPr>
        <w:b/>
        <w:color w:val="FFFFFF" w:themeColor="background1"/>
      </w:rPr>
      <w:tblPr/>
      <w:tcPr>
        <w:shd w:val="clear" w:color="auto" w:fill="2B3B46" w:themeFill="text2"/>
      </w:tcPr>
    </w:tblStylePr>
    <w:tblStylePr w:type="band1Horz">
      <w:rPr>
        <w:color w:val="auto"/>
      </w:rPr>
      <w:tblPr/>
      <w:tcPr>
        <w:shd w:val="clear" w:color="auto" w:fill="FFFFFF" w:themeFill="background1"/>
      </w:tcPr>
    </w:tblStylePr>
    <w:tblStylePr w:type="band2Horz">
      <w:rPr>
        <w:color w:val="FFFFFF" w:themeColor="background1"/>
      </w:rPr>
      <w:tblPr/>
      <w:tcPr>
        <w:shd w:val="clear" w:color="auto" w:fill="2B3B46" w:themeFill="text2"/>
      </w:tcPr>
    </w:tblStylePr>
  </w:style>
  <w:style w:type="table" w:customStyle="1" w:styleId="Table2">
    <w:name w:val="Table 2"/>
    <w:basedOn w:val="TableNormal"/>
    <w:uiPriority w:val="99"/>
    <w:rsid w:val="008D67C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170" w:type="dxa"/>
        <w:bottom w:w="85" w:type="dxa"/>
        <w:right w:w="85" w:type="dxa"/>
      </w:tcMar>
    </w:tcPr>
    <w:tblStylePr w:type="firstRow">
      <w:rPr>
        <w:b/>
        <w:color w:val="2B3B46" w:themeColor="text2"/>
      </w:rPr>
      <w:tblPr/>
      <w:tcPr>
        <w:shd w:val="clear" w:color="auto" w:fill="FBDD40"/>
      </w:tcPr>
    </w:tblStylePr>
    <w:tblStylePr w:type="band1Horz">
      <w:rPr>
        <w:color w:val="auto"/>
      </w:rPr>
      <w:tblPr/>
      <w:tcPr>
        <w:shd w:val="clear" w:color="auto" w:fill="FFFFFF" w:themeFill="background1"/>
      </w:tcPr>
    </w:tblStylePr>
    <w:tblStylePr w:type="band2Horz">
      <w:rPr>
        <w:color w:val="2B3B46" w:themeColor="text2"/>
      </w:rPr>
      <w:tblPr/>
      <w:tcPr>
        <w:shd w:val="clear" w:color="auto" w:fill="FBDD40"/>
      </w:tcPr>
    </w:tblStylePr>
  </w:style>
  <w:style w:type="paragraph" w:styleId="Header">
    <w:name w:val="header"/>
    <w:basedOn w:val="Normal"/>
    <w:rsid w:val="000359CF"/>
  </w:style>
  <w:style w:type="paragraph" w:styleId="Footer">
    <w:name w:val="footer"/>
    <w:basedOn w:val="Normal"/>
    <w:rsid w:val="00A814CB"/>
  </w:style>
  <w:style w:type="paragraph" w:customStyle="1" w:styleId="Body">
    <w:name w:val="Body"/>
    <w:basedOn w:val="Normal"/>
    <w:rsid w:val="00A7664B"/>
    <w:pPr>
      <w:spacing w:before="120" w:after="120"/>
    </w:pPr>
  </w:style>
  <w:style w:type="paragraph" w:customStyle="1" w:styleId="SubHeading">
    <w:name w:val="Sub Heading"/>
    <w:basedOn w:val="Body"/>
    <w:next w:val="Body"/>
    <w:uiPriority w:val="9"/>
    <w:rsid w:val="00A7664A"/>
    <w:pPr>
      <w:keepNext/>
      <w:jc w:val="center"/>
    </w:pPr>
    <w:rPr>
      <w:b/>
    </w:rPr>
  </w:style>
  <w:style w:type="paragraph" w:customStyle="1" w:styleId="Body1">
    <w:name w:val="Body 1"/>
    <w:basedOn w:val="Body"/>
    <w:uiPriority w:val="14"/>
    <w:rsid w:val="00A7664A"/>
    <w:pPr>
      <w:ind w:left="850"/>
    </w:pPr>
  </w:style>
  <w:style w:type="paragraph" w:customStyle="1" w:styleId="Body2">
    <w:name w:val="Body 2"/>
    <w:basedOn w:val="Body"/>
    <w:uiPriority w:val="14"/>
    <w:rsid w:val="00A7664A"/>
    <w:pPr>
      <w:ind w:left="850"/>
    </w:pPr>
  </w:style>
  <w:style w:type="paragraph" w:customStyle="1" w:styleId="Body3">
    <w:name w:val="Body 3"/>
    <w:basedOn w:val="Body"/>
    <w:uiPriority w:val="14"/>
    <w:rsid w:val="00A7664A"/>
    <w:pPr>
      <w:ind w:left="1984"/>
    </w:pPr>
  </w:style>
  <w:style w:type="paragraph" w:customStyle="1" w:styleId="Body4">
    <w:name w:val="Body 4"/>
    <w:basedOn w:val="Body"/>
    <w:uiPriority w:val="14"/>
    <w:rsid w:val="00A7664A"/>
    <w:pPr>
      <w:ind w:left="2551"/>
    </w:pPr>
  </w:style>
  <w:style w:type="paragraph" w:customStyle="1" w:styleId="Body5">
    <w:name w:val="Body 5"/>
    <w:basedOn w:val="Body"/>
    <w:uiPriority w:val="14"/>
    <w:rsid w:val="00A7664A"/>
    <w:pPr>
      <w:ind w:left="3118"/>
    </w:pPr>
  </w:style>
  <w:style w:type="paragraph" w:customStyle="1" w:styleId="Body6">
    <w:name w:val="Body 6"/>
    <w:basedOn w:val="Body"/>
    <w:uiPriority w:val="14"/>
    <w:rsid w:val="00A7664A"/>
    <w:pPr>
      <w:ind w:left="3685"/>
    </w:pPr>
  </w:style>
  <w:style w:type="numbering" w:customStyle="1" w:styleId="MainNumbering">
    <w:name w:val="Main Numbering"/>
    <w:basedOn w:val="NoList"/>
    <w:rsid w:val="00A7664A"/>
    <w:pPr>
      <w:numPr>
        <w:numId w:val="1"/>
      </w:numPr>
    </w:pPr>
  </w:style>
  <w:style w:type="paragraph" w:customStyle="1" w:styleId="Level1">
    <w:name w:val="Level 1"/>
    <w:basedOn w:val="Body1"/>
    <w:uiPriority w:val="1"/>
    <w:rsid w:val="00A7664A"/>
    <w:pPr>
      <w:numPr>
        <w:numId w:val="1"/>
      </w:numPr>
    </w:pPr>
  </w:style>
  <w:style w:type="character" w:customStyle="1" w:styleId="Level1asHeadingtext">
    <w:name w:val="Level 1 as Heading (text)"/>
    <w:basedOn w:val="DefaultParagraphFont"/>
    <w:uiPriority w:val="1"/>
    <w:rsid w:val="00A7664A"/>
    <w:rPr>
      <w:b/>
      <w:caps/>
      <w:smallCaps w:val="0"/>
    </w:rPr>
  </w:style>
  <w:style w:type="paragraph" w:customStyle="1" w:styleId="Level2">
    <w:name w:val="Level 2"/>
    <w:basedOn w:val="Body2"/>
    <w:uiPriority w:val="1"/>
    <w:rsid w:val="00A7664A"/>
    <w:pPr>
      <w:numPr>
        <w:ilvl w:val="1"/>
        <w:numId w:val="1"/>
      </w:numPr>
    </w:pPr>
  </w:style>
  <w:style w:type="character" w:customStyle="1" w:styleId="Level2asHeadingtext">
    <w:name w:val="Level 2 as Heading (text)"/>
    <w:basedOn w:val="DefaultParagraphFont"/>
    <w:uiPriority w:val="1"/>
    <w:rsid w:val="00A7664A"/>
    <w:rPr>
      <w:b/>
    </w:rPr>
  </w:style>
  <w:style w:type="paragraph" w:customStyle="1" w:styleId="Level3">
    <w:name w:val="Level 3"/>
    <w:basedOn w:val="Body3"/>
    <w:uiPriority w:val="1"/>
    <w:rsid w:val="00A7664A"/>
    <w:pPr>
      <w:numPr>
        <w:ilvl w:val="2"/>
        <w:numId w:val="1"/>
      </w:numPr>
    </w:pPr>
  </w:style>
  <w:style w:type="character" w:customStyle="1" w:styleId="Level3asHeadingtext">
    <w:name w:val="Level 3 as Heading (text)"/>
    <w:basedOn w:val="DefaultParagraphFont"/>
    <w:uiPriority w:val="1"/>
    <w:rsid w:val="00A7664A"/>
    <w:rPr>
      <w:b/>
    </w:rPr>
  </w:style>
  <w:style w:type="paragraph" w:customStyle="1" w:styleId="Level4">
    <w:name w:val="Level 4"/>
    <w:basedOn w:val="Body4"/>
    <w:uiPriority w:val="1"/>
    <w:rsid w:val="00A7664A"/>
    <w:pPr>
      <w:numPr>
        <w:ilvl w:val="3"/>
        <w:numId w:val="1"/>
      </w:numPr>
    </w:pPr>
  </w:style>
  <w:style w:type="paragraph" w:customStyle="1" w:styleId="Level5">
    <w:name w:val="Level 5"/>
    <w:basedOn w:val="Body5"/>
    <w:uiPriority w:val="1"/>
    <w:rsid w:val="00A7664A"/>
    <w:pPr>
      <w:numPr>
        <w:ilvl w:val="4"/>
        <w:numId w:val="1"/>
      </w:numPr>
    </w:pPr>
  </w:style>
  <w:style w:type="paragraph" w:customStyle="1" w:styleId="Level6">
    <w:name w:val="Level 6"/>
    <w:basedOn w:val="Body6"/>
    <w:uiPriority w:val="1"/>
    <w:rsid w:val="00A7664A"/>
    <w:pPr>
      <w:numPr>
        <w:ilvl w:val="5"/>
        <w:numId w:val="1"/>
      </w:numPr>
    </w:pPr>
  </w:style>
  <w:style w:type="numbering" w:customStyle="1" w:styleId="CentredHeadings">
    <w:name w:val="Centred Headings"/>
    <w:basedOn w:val="NoList"/>
    <w:rsid w:val="00A7664A"/>
    <w:pPr>
      <w:numPr>
        <w:numId w:val="2"/>
      </w:numPr>
    </w:pPr>
  </w:style>
  <w:style w:type="paragraph" w:customStyle="1" w:styleId="Schedule">
    <w:name w:val="Schedule"/>
    <w:basedOn w:val="Body"/>
    <w:next w:val="SubHeading"/>
    <w:uiPriority w:val="4"/>
    <w:rsid w:val="00A7664A"/>
    <w:pPr>
      <w:keepNext/>
      <w:pageBreakBefore/>
      <w:numPr>
        <w:numId w:val="2"/>
      </w:numPr>
      <w:jc w:val="center"/>
    </w:pPr>
    <w:rPr>
      <w:b/>
      <w:caps/>
    </w:rPr>
  </w:style>
  <w:style w:type="paragraph" w:customStyle="1" w:styleId="Appendix">
    <w:name w:val="Appendix"/>
    <w:basedOn w:val="Body"/>
    <w:next w:val="SubHeading"/>
    <w:uiPriority w:val="4"/>
    <w:rsid w:val="00A7664A"/>
    <w:pPr>
      <w:keepNext/>
      <w:pageBreakBefore/>
      <w:numPr>
        <w:ilvl w:val="1"/>
        <w:numId w:val="2"/>
      </w:numPr>
      <w:jc w:val="center"/>
    </w:pPr>
    <w:rPr>
      <w:b/>
      <w:caps/>
    </w:rPr>
  </w:style>
  <w:style w:type="paragraph" w:customStyle="1" w:styleId="Part">
    <w:name w:val="Part"/>
    <w:basedOn w:val="Body"/>
    <w:next w:val="Body"/>
    <w:uiPriority w:val="4"/>
    <w:rsid w:val="00A7664A"/>
    <w:pPr>
      <w:keepNext/>
      <w:numPr>
        <w:ilvl w:val="2"/>
        <w:numId w:val="2"/>
      </w:numPr>
      <w:jc w:val="center"/>
    </w:pPr>
    <w:rPr>
      <w:b/>
    </w:rPr>
  </w:style>
  <w:style w:type="numbering" w:customStyle="1" w:styleId="PartiesandIntroduction">
    <w:name w:val="Parties and Introduction"/>
    <w:basedOn w:val="NoList"/>
    <w:rsid w:val="00A7664A"/>
    <w:pPr>
      <w:numPr>
        <w:numId w:val="3"/>
      </w:numPr>
    </w:pPr>
  </w:style>
  <w:style w:type="paragraph" w:customStyle="1" w:styleId="Parties">
    <w:name w:val="Parties"/>
    <w:basedOn w:val="Body"/>
    <w:uiPriority w:val="24"/>
    <w:rsid w:val="00A7664A"/>
    <w:pPr>
      <w:numPr>
        <w:numId w:val="3"/>
      </w:numPr>
    </w:pPr>
  </w:style>
  <w:style w:type="paragraph" w:customStyle="1" w:styleId="Introduction">
    <w:name w:val="Introduction"/>
    <w:basedOn w:val="Body"/>
    <w:uiPriority w:val="24"/>
    <w:rsid w:val="00A7664A"/>
    <w:pPr>
      <w:numPr>
        <w:ilvl w:val="1"/>
        <w:numId w:val="3"/>
      </w:numPr>
    </w:pPr>
  </w:style>
  <w:style w:type="numbering" w:customStyle="1" w:styleId="DefinitionsNumbering">
    <w:name w:val="Definitions Numbering"/>
    <w:basedOn w:val="NoList"/>
    <w:rsid w:val="00A7664A"/>
    <w:pPr>
      <w:numPr>
        <w:numId w:val="4"/>
      </w:numPr>
    </w:pPr>
  </w:style>
  <w:style w:type="paragraph" w:customStyle="1" w:styleId="DefinitionText">
    <w:name w:val="Definition Text"/>
    <w:basedOn w:val="Body2"/>
    <w:uiPriority w:val="99"/>
    <w:rsid w:val="008324E5"/>
    <w:pPr>
      <w:spacing w:before="0" w:after="240"/>
    </w:pPr>
  </w:style>
  <w:style w:type="paragraph" w:customStyle="1" w:styleId="Definitions">
    <w:name w:val="Definitions"/>
    <w:basedOn w:val="DefinitionText"/>
    <w:next w:val="DefinitionText"/>
    <w:uiPriority w:val="99"/>
    <w:rsid w:val="008324E5"/>
    <w:pPr>
      <w:keepNext/>
      <w:numPr>
        <w:numId w:val="4"/>
      </w:numPr>
      <w:spacing w:before="120" w:after="0"/>
      <w:jc w:val="left"/>
    </w:pPr>
    <w:rPr>
      <w:b/>
      <w:bCs/>
    </w:rPr>
  </w:style>
  <w:style w:type="paragraph" w:customStyle="1" w:styleId="DefinitionBody1">
    <w:name w:val="Definition Body 1"/>
    <w:basedOn w:val="DefinitionText"/>
    <w:uiPriority w:val="99"/>
    <w:rsid w:val="008324E5"/>
    <w:pPr>
      <w:ind w:left="1417"/>
    </w:pPr>
  </w:style>
  <w:style w:type="paragraph" w:customStyle="1" w:styleId="Definition1">
    <w:name w:val="Definition 1"/>
    <w:basedOn w:val="DefinitionBody1"/>
    <w:uiPriority w:val="29"/>
    <w:rsid w:val="00A7664A"/>
    <w:pPr>
      <w:numPr>
        <w:ilvl w:val="1"/>
        <w:numId w:val="4"/>
      </w:numPr>
    </w:pPr>
  </w:style>
  <w:style w:type="paragraph" w:customStyle="1" w:styleId="DefinitionBody2">
    <w:name w:val="Definition Body 2"/>
    <w:basedOn w:val="DefinitionText"/>
    <w:uiPriority w:val="99"/>
    <w:rsid w:val="008324E5"/>
    <w:pPr>
      <w:ind w:left="1984"/>
    </w:pPr>
  </w:style>
  <w:style w:type="paragraph" w:customStyle="1" w:styleId="Definition2">
    <w:name w:val="Definition 2"/>
    <w:basedOn w:val="DefinitionBody2"/>
    <w:uiPriority w:val="29"/>
    <w:rsid w:val="00A7664A"/>
    <w:pPr>
      <w:numPr>
        <w:ilvl w:val="2"/>
        <w:numId w:val="4"/>
      </w:numPr>
    </w:pPr>
  </w:style>
  <w:style w:type="paragraph" w:customStyle="1" w:styleId="DefinitionBody3">
    <w:name w:val="Definition Body 3"/>
    <w:basedOn w:val="DefinitionText"/>
    <w:uiPriority w:val="99"/>
    <w:rsid w:val="008324E5"/>
    <w:pPr>
      <w:ind w:left="2551"/>
    </w:pPr>
  </w:style>
  <w:style w:type="paragraph" w:customStyle="1" w:styleId="Definition3">
    <w:name w:val="Definition 3"/>
    <w:basedOn w:val="DefinitionBody3"/>
    <w:uiPriority w:val="29"/>
    <w:rsid w:val="00A7664A"/>
    <w:pPr>
      <w:numPr>
        <w:ilvl w:val="3"/>
        <w:numId w:val="4"/>
      </w:numPr>
    </w:pPr>
  </w:style>
  <w:style w:type="numbering" w:customStyle="1" w:styleId="Bullets">
    <w:name w:val="Bullets"/>
    <w:basedOn w:val="NoList"/>
    <w:rsid w:val="00A7664A"/>
    <w:pPr>
      <w:numPr>
        <w:numId w:val="5"/>
      </w:numPr>
    </w:pPr>
  </w:style>
  <w:style w:type="paragraph" w:customStyle="1" w:styleId="Bullet1">
    <w:name w:val="Bullet 1"/>
    <w:basedOn w:val="Body"/>
    <w:uiPriority w:val="39"/>
    <w:rsid w:val="00A7664A"/>
    <w:pPr>
      <w:numPr>
        <w:numId w:val="5"/>
      </w:numPr>
    </w:pPr>
  </w:style>
  <w:style w:type="paragraph" w:customStyle="1" w:styleId="Bullet2">
    <w:name w:val="Bullet 2"/>
    <w:basedOn w:val="Body"/>
    <w:uiPriority w:val="39"/>
    <w:rsid w:val="00A7664A"/>
    <w:pPr>
      <w:numPr>
        <w:ilvl w:val="1"/>
        <w:numId w:val="5"/>
      </w:numPr>
    </w:pPr>
  </w:style>
  <w:style w:type="paragraph" w:customStyle="1" w:styleId="Bullet3">
    <w:name w:val="Bullet 3"/>
    <w:basedOn w:val="Body"/>
    <w:uiPriority w:val="39"/>
    <w:rsid w:val="00A7664A"/>
    <w:pPr>
      <w:numPr>
        <w:ilvl w:val="2"/>
        <w:numId w:val="5"/>
      </w:numPr>
    </w:pPr>
  </w:style>
  <w:style w:type="paragraph" w:customStyle="1" w:styleId="Bullet4">
    <w:name w:val="Bullet 4"/>
    <w:basedOn w:val="Body"/>
    <w:uiPriority w:val="39"/>
    <w:rsid w:val="00A7664A"/>
    <w:pPr>
      <w:numPr>
        <w:ilvl w:val="3"/>
        <w:numId w:val="5"/>
      </w:numPr>
    </w:pPr>
  </w:style>
  <w:style w:type="paragraph" w:customStyle="1" w:styleId="Bullet5">
    <w:name w:val="Bullet 5"/>
    <w:basedOn w:val="Body"/>
    <w:uiPriority w:val="39"/>
    <w:rsid w:val="00A7664A"/>
    <w:pPr>
      <w:numPr>
        <w:ilvl w:val="4"/>
        <w:numId w:val="5"/>
      </w:numPr>
    </w:pPr>
  </w:style>
  <w:style w:type="paragraph" w:styleId="TOC1">
    <w:name w:val="toc 1"/>
    <w:basedOn w:val="Normal"/>
    <w:next w:val="Normal"/>
    <w:uiPriority w:val="99"/>
    <w:unhideWhenUsed/>
    <w:rsid w:val="00A7664A"/>
    <w:pPr>
      <w:spacing w:after="120"/>
      <w:ind w:left="850" w:right="567" w:hanging="850"/>
    </w:pPr>
    <w:rPr>
      <w:caps/>
    </w:rPr>
  </w:style>
  <w:style w:type="paragraph" w:styleId="TOC2">
    <w:name w:val="toc 2"/>
    <w:basedOn w:val="TOC1"/>
    <w:next w:val="Normal"/>
    <w:uiPriority w:val="99"/>
    <w:unhideWhenUsed/>
    <w:rsid w:val="00A7664A"/>
  </w:style>
  <w:style w:type="paragraph" w:styleId="TOC3">
    <w:name w:val="toc 3"/>
    <w:basedOn w:val="TOC1"/>
    <w:next w:val="Normal"/>
    <w:uiPriority w:val="99"/>
    <w:unhideWhenUsed/>
    <w:rsid w:val="00A7664A"/>
  </w:style>
  <w:style w:type="paragraph" w:styleId="TOC4">
    <w:name w:val="toc 4"/>
    <w:basedOn w:val="TOC1"/>
    <w:next w:val="Normal"/>
    <w:uiPriority w:val="99"/>
    <w:unhideWhenUsed/>
    <w:rsid w:val="00A7664A"/>
    <w:pPr>
      <w:ind w:left="0" w:firstLine="0"/>
    </w:pPr>
  </w:style>
  <w:style w:type="paragraph" w:styleId="TOC5">
    <w:name w:val="toc 5"/>
    <w:basedOn w:val="TOC1"/>
    <w:next w:val="Normal"/>
    <w:uiPriority w:val="99"/>
    <w:unhideWhenUsed/>
    <w:rsid w:val="00A7664A"/>
    <w:pPr>
      <w:ind w:firstLine="0"/>
    </w:pPr>
  </w:style>
  <w:style w:type="paragraph" w:styleId="TOC6">
    <w:name w:val="toc 6"/>
    <w:basedOn w:val="TOC1"/>
    <w:next w:val="Normal"/>
    <w:uiPriority w:val="99"/>
    <w:unhideWhenUsed/>
    <w:rsid w:val="00A7664A"/>
    <w:pPr>
      <w:ind w:left="0" w:firstLine="0"/>
    </w:pPr>
  </w:style>
  <w:style w:type="character" w:styleId="BookTitle">
    <w:name w:val="Book Title"/>
    <w:basedOn w:val="DefaultParagraphFont"/>
    <w:uiPriority w:val="33"/>
    <w:semiHidden/>
    <w:rsid w:val="00A7664A"/>
    <w:rPr>
      <w:b/>
      <w:bCs/>
      <w:i/>
      <w:iCs/>
      <w:spacing w:val="5"/>
    </w:rPr>
  </w:style>
  <w:style w:type="character" w:styleId="Emphasis">
    <w:name w:val="Emphasis"/>
    <w:basedOn w:val="DefaultParagraphFont"/>
    <w:uiPriority w:val="20"/>
    <w:semiHidden/>
    <w:rsid w:val="00A7664A"/>
    <w:rPr>
      <w:i/>
      <w:iCs/>
    </w:rPr>
  </w:style>
  <w:style w:type="character" w:customStyle="1" w:styleId="Heading1Char">
    <w:name w:val="Heading 1 Char"/>
    <w:basedOn w:val="DefaultParagraphFont"/>
    <w:link w:val="Heading1"/>
    <w:uiPriority w:val="9"/>
    <w:rsid w:val="00A7664A"/>
    <w:rPr>
      <w:rFonts w:asciiTheme="majorHAnsi" w:eastAsiaTheme="majorEastAsia" w:hAnsiTheme="majorHAnsi" w:cstheme="majorBidi"/>
      <w:color w:val="39404A" w:themeColor="accent1" w:themeShade="BF"/>
      <w:sz w:val="32"/>
      <w:szCs w:val="32"/>
    </w:rPr>
  </w:style>
  <w:style w:type="character" w:customStyle="1" w:styleId="Heading2Char">
    <w:name w:val="Heading 2 Char"/>
    <w:basedOn w:val="DefaultParagraphFont"/>
    <w:link w:val="Heading2"/>
    <w:uiPriority w:val="9"/>
    <w:semiHidden/>
    <w:rsid w:val="00A7664A"/>
    <w:rPr>
      <w:rFonts w:asciiTheme="majorHAnsi" w:eastAsiaTheme="majorEastAsia" w:hAnsiTheme="majorHAnsi" w:cstheme="majorBidi"/>
      <w:color w:val="39404A" w:themeColor="accent1" w:themeShade="BF"/>
      <w:sz w:val="26"/>
      <w:szCs w:val="26"/>
    </w:rPr>
  </w:style>
  <w:style w:type="character" w:styleId="IntenseEmphasis">
    <w:name w:val="Intense Emphasis"/>
    <w:basedOn w:val="DefaultParagraphFont"/>
    <w:uiPriority w:val="21"/>
    <w:semiHidden/>
    <w:rsid w:val="00A7664A"/>
    <w:rPr>
      <w:i/>
      <w:iCs/>
      <w:color w:val="4D5663" w:themeColor="accent1"/>
    </w:rPr>
  </w:style>
  <w:style w:type="paragraph" w:styleId="IntenseQuote">
    <w:name w:val="Intense Quote"/>
    <w:basedOn w:val="Normal"/>
    <w:next w:val="Normal"/>
    <w:link w:val="IntenseQuoteChar"/>
    <w:uiPriority w:val="30"/>
    <w:semiHidden/>
    <w:rsid w:val="00A7664A"/>
    <w:pPr>
      <w:pBdr>
        <w:top w:val="single" w:sz="4" w:space="10" w:color="4D5663" w:themeColor="accent1"/>
        <w:bottom w:val="single" w:sz="4" w:space="10" w:color="4D5663" w:themeColor="accent1"/>
      </w:pBdr>
      <w:spacing w:before="360" w:after="360"/>
      <w:ind w:left="864" w:right="864"/>
      <w:jc w:val="center"/>
    </w:pPr>
    <w:rPr>
      <w:i/>
      <w:iCs/>
      <w:color w:val="4D5663" w:themeColor="accent1"/>
    </w:rPr>
  </w:style>
  <w:style w:type="character" w:customStyle="1" w:styleId="IntenseQuoteChar">
    <w:name w:val="Intense Quote Char"/>
    <w:basedOn w:val="DefaultParagraphFont"/>
    <w:link w:val="IntenseQuote"/>
    <w:uiPriority w:val="30"/>
    <w:rsid w:val="00A7664A"/>
    <w:rPr>
      <w:rFonts w:ascii="Arial" w:hAnsi="Arial" w:cs="Arial"/>
      <w:i/>
      <w:iCs/>
      <w:color w:val="4D5663" w:themeColor="accent1"/>
      <w:sz w:val="20"/>
    </w:rPr>
  </w:style>
  <w:style w:type="character" w:styleId="IntenseReference">
    <w:name w:val="Intense Reference"/>
    <w:basedOn w:val="DefaultParagraphFont"/>
    <w:uiPriority w:val="32"/>
    <w:semiHidden/>
    <w:rsid w:val="00A7664A"/>
    <w:rPr>
      <w:b/>
      <w:bCs/>
      <w:smallCaps/>
      <w:color w:val="4D5663" w:themeColor="accent1"/>
      <w:spacing w:val="5"/>
    </w:rPr>
  </w:style>
  <w:style w:type="paragraph" w:styleId="ListParagraph">
    <w:name w:val="List Paragraph"/>
    <w:basedOn w:val="Normal"/>
    <w:uiPriority w:val="34"/>
    <w:semiHidden/>
    <w:rsid w:val="00A7664A"/>
    <w:pPr>
      <w:ind w:left="720"/>
      <w:contextualSpacing/>
    </w:pPr>
  </w:style>
  <w:style w:type="paragraph" w:styleId="NoSpacing">
    <w:name w:val="No Spacing"/>
    <w:uiPriority w:val="1"/>
    <w:semiHidden/>
    <w:rsid w:val="00A7664A"/>
    <w:pPr>
      <w:spacing w:after="0" w:line="240" w:lineRule="auto"/>
      <w:jc w:val="both"/>
    </w:pPr>
    <w:rPr>
      <w:rFonts w:ascii="Arial" w:hAnsi="Arial" w:cs="Arial"/>
      <w:sz w:val="20"/>
    </w:rPr>
  </w:style>
  <w:style w:type="paragraph" w:styleId="Quote">
    <w:name w:val="Quote"/>
    <w:basedOn w:val="Normal"/>
    <w:next w:val="Normal"/>
    <w:link w:val="QuoteChar"/>
    <w:uiPriority w:val="29"/>
    <w:semiHidden/>
    <w:rsid w:val="00A766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64A"/>
    <w:rPr>
      <w:rFonts w:ascii="Arial" w:hAnsi="Arial" w:cs="Arial"/>
      <w:i/>
      <w:iCs/>
      <w:color w:val="404040" w:themeColor="text1" w:themeTint="BF"/>
      <w:sz w:val="20"/>
    </w:rPr>
  </w:style>
  <w:style w:type="character" w:styleId="Strong">
    <w:name w:val="Strong"/>
    <w:basedOn w:val="DefaultParagraphFont"/>
    <w:uiPriority w:val="22"/>
    <w:semiHidden/>
    <w:rsid w:val="00A7664A"/>
    <w:rPr>
      <w:b/>
      <w:bCs/>
    </w:rPr>
  </w:style>
  <w:style w:type="paragraph" w:styleId="Subtitle">
    <w:name w:val="Subtitle"/>
    <w:basedOn w:val="Normal"/>
    <w:next w:val="Normal"/>
    <w:link w:val="SubtitleChar"/>
    <w:uiPriority w:val="11"/>
    <w:semiHidden/>
    <w:rsid w:val="00A7664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7664A"/>
    <w:rPr>
      <w:rFonts w:eastAsiaTheme="minorEastAsia"/>
      <w:color w:val="5A5A5A" w:themeColor="text1" w:themeTint="A5"/>
      <w:spacing w:val="15"/>
    </w:rPr>
  </w:style>
  <w:style w:type="character" w:styleId="SubtleEmphasis">
    <w:name w:val="Subtle Emphasis"/>
    <w:basedOn w:val="DefaultParagraphFont"/>
    <w:uiPriority w:val="19"/>
    <w:semiHidden/>
    <w:rsid w:val="00A7664A"/>
    <w:rPr>
      <w:i/>
      <w:iCs/>
      <w:color w:val="404040" w:themeColor="text1" w:themeTint="BF"/>
    </w:rPr>
  </w:style>
  <w:style w:type="character" w:styleId="SubtleReference">
    <w:name w:val="Subtle Reference"/>
    <w:basedOn w:val="DefaultParagraphFont"/>
    <w:uiPriority w:val="31"/>
    <w:semiHidden/>
    <w:rsid w:val="00A7664A"/>
    <w:rPr>
      <w:smallCaps/>
      <w:color w:val="5A5A5A" w:themeColor="text1" w:themeTint="A5"/>
    </w:rPr>
  </w:style>
  <w:style w:type="paragraph" w:styleId="Title">
    <w:name w:val="Title"/>
    <w:basedOn w:val="Normal"/>
    <w:next w:val="Normal"/>
    <w:link w:val="TitleChar"/>
    <w:uiPriority w:val="10"/>
    <w:semiHidden/>
    <w:rsid w:val="00A766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64A"/>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A7664A"/>
    <w:rPr>
      <w:vertAlign w:val="superscript"/>
    </w:rPr>
  </w:style>
  <w:style w:type="paragraph" w:styleId="EndnoteText">
    <w:name w:val="endnote text"/>
    <w:basedOn w:val="Normal"/>
    <w:link w:val="EndnoteTextChar"/>
    <w:uiPriority w:val="99"/>
    <w:semiHidden/>
    <w:unhideWhenUsed/>
    <w:rsid w:val="00A7664A"/>
    <w:pPr>
      <w:ind w:left="850" w:hanging="850"/>
    </w:pPr>
    <w:rPr>
      <w:sz w:val="16"/>
      <w:szCs w:val="16"/>
    </w:rPr>
  </w:style>
  <w:style w:type="character" w:customStyle="1" w:styleId="EndnoteTextChar">
    <w:name w:val="Endnote Text Char"/>
    <w:basedOn w:val="DefaultParagraphFont"/>
    <w:link w:val="EndnoteText"/>
    <w:uiPriority w:val="99"/>
    <w:semiHidden/>
    <w:rsid w:val="00A7664A"/>
    <w:rPr>
      <w:rFonts w:ascii="Arial" w:hAnsi="Arial" w:cs="Arial"/>
      <w:sz w:val="16"/>
      <w:szCs w:val="16"/>
    </w:rPr>
  </w:style>
  <w:style w:type="character" w:styleId="FootnoteReference">
    <w:name w:val="footnote reference"/>
    <w:basedOn w:val="DefaultParagraphFont"/>
    <w:uiPriority w:val="99"/>
    <w:semiHidden/>
    <w:unhideWhenUsed/>
    <w:rsid w:val="00A7664A"/>
    <w:rPr>
      <w:vertAlign w:val="superscript"/>
    </w:rPr>
  </w:style>
  <w:style w:type="paragraph" w:styleId="FootnoteText">
    <w:name w:val="footnote text"/>
    <w:basedOn w:val="Normal"/>
    <w:link w:val="FootnoteTextChar"/>
    <w:uiPriority w:val="99"/>
    <w:semiHidden/>
    <w:unhideWhenUsed/>
    <w:rsid w:val="00A7664A"/>
    <w:pPr>
      <w:ind w:left="850" w:hanging="850"/>
    </w:pPr>
    <w:rPr>
      <w:sz w:val="16"/>
      <w:szCs w:val="16"/>
    </w:rPr>
  </w:style>
  <w:style w:type="character" w:customStyle="1" w:styleId="FootnoteTextChar">
    <w:name w:val="Footnote Text Char"/>
    <w:basedOn w:val="DefaultParagraphFont"/>
    <w:link w:val="FootnoteText"/>
    <w:uiPriority w:val="99"/>
    <w:semiHidden/>
    <w:rsid w:val="00A7664A"/>
    <w:rPr>
      <w:rFonts w:ascii="Arial" w:hAnsi="Arial" w:cs="Arial"/>
      <w:sz w:val="16"/>
      <w:szCs w:val="16"/>
    </w:rPr>
  </w:style>
  <w:style w:type="character" w:styleId="Hyperlink">
    <w:name w:val="Hyperlink"/>
    <w:basedOn w:val="DefaultParagraphFont"/>
    <w:uiPriority w:val="99"/>
    <w:unhideWhenUsed/>
    <w:rsid w:val="000F2CD8"/>
    <w:rPr>
      <w:color w:val="0563C1" w:themeColor="hyperlink"/>
      <w:u w:val="single"/>
    </w:rPr>
  </w:style>
  <w:style w:type="character" w:customStyle="1" w:styleId="UnresolvedMention1">
    <w:name w:val="Unresolved Mention1"/>
    <w:basedOn w:val="DefaultParagraphFont"/>
    <w:uiPriority w:val="99"/>
    <w:semiHidden/>
    <w:unhideWhenUsed/>
    <w:rsid w:val="000F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4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e.Daniels@firstpor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ateley">
      <a:dk1>
        <a:sysClr val="windowText" lastClr="000000"/>
      </a:dk1>
      <a:lt1>
        <a:srgbClr val="FFFFFF"/>
      </a:lt1>
      <a:dk2>
        <a:srgbClr val="2B3B46"/>
      </a:dk2>
      <a:lt2>
        <a:srgbClr val="FBDD40"/>
      </a:lt2>
      <a:accent1>
        <a:srgbClr val="4D5663"/>
      </a:accent1>
      <a:accent2>
        <a:srgbClr val="2B3B46"/>
      </a:accent2>
      <a:accent3>
        <a:srgbClr val="FBDD40"/>
      </a:accent3>
      <a:accent4>
        <a:srgbClr val="4D5663"/>
      </a:accent4>
      <a:accent5>
        <a:srgbClr val="2B3B46"/>
      </a:accent5>
      <a:accent6>
        <a:srgbClr val="FBDD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932</Words>
  <Characters>5319</Characters>
  <Application>Microsoft Office Word</Application>
  <DocSecurity>0</DocSecurity>
  <Lines>44</Lines>
  <Paragraphs>12</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Corissa Thorne</dc:creator>
  <cp:lastModifiedBy>CLARK, Ben</cp:lastModifiedBy>
  <cp:revision>3</cp:revision>
  <dcterms:created xsi:type="dcterms:W3CDTF">2024-02-11T20:57:00Z</dcterms:created>
  <dcterms:modified xsi:type="dcterms:W3CDTF">2024-02-11T21:27:00Z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6b394965,755028a9,66f8c603</vt:lpwstr>
  </property>
  <property fmtid="{D5CDD505-2E9C-101B-9397-08002B2CF9AE}" pid="3" name="ClassificationContentMarkingFooterFontProps">
    <vt:lpwstr>#000000,10,Calibri</vt:lpwstr>
  </property>
  <property fmtid="{D5CDD505-2E9C-101B-9397-08002B2CF9AE}" pid="4" name="ClassificationContentMarkingFooterText">
    <vt:lpwstr>Classified as General</vt:lpwstr>
  </property>
  <property fmtid="{D5CDD505-2E9C-101B-9397-08002B2CF9AE}" pid="5" name="MSIP_Label_76af4167-57ea-4d61-b4f0-bbc0195ccbfa_Enabled">
    <vt:lpwstr>true</vt:lpwstr>
  </property>
  <property fmtid="{D5CDD505-2E9C-101B-9397-08002B2CF9AE}" pid="6" name="MSIP_Label_76af4167-57ea-4d61-b4f0-bbc0195ccbfa_SetDate">
    <vt:lpwstr>2024-01-15T09:58:21Z</vt:lpwstr>
  </property>
  <property fmtid="{D5CDD505-2E9C-101B-9397-08002B2CF9AE}" pid="7" name="MSIP_Label_76af4167-57ea-4d61-b4f0-bbc0195ccbfa_Method">
    <vt:lpwstr>Standard</vt:lpwstr>
  </property>
  <property fmtid="{D5CDD505-2E9C-101B-9397-08002B2CF9AE}" pid="8" name="MSIP_Label_76af4167-57ea-4d61-b4f0-bbc0195ccbfa_Name">
    <vt:lpwstr>76af4167-57ea-4d61-b4f0-bbc0195ccbfa</vt:lpwstr>
  </property>
  <property fmtid="{D5CDD505-2E9C-101B-9397-08002B2CF9AE}" pid="9" name="MSIP_Label_76af4167-57ea-4d61-b4f0-bbc0195ccbfa_SiteId">
    <vt:lpwstr>bdd51e2c-3db0-4b59-b17d-7c70ac9bdec9</vt:lpwstr>
  </property>
  <property fmtid="{D5CDD505-2E9C-101B-9397-08002B2CF9AE}" pid="10" name="MSIP_Label_76af4167-57ea-4d61-b4f0-bbc0195ccbfa_ActionId">
    <vt:lpwstr>c39f2901-a445-4f04-acd3-457216eef3ec</vt:lpwstr>
  </property>
  <property fmtid="{D5CDD505-2E9C-101B-9397-08002B2CF9AE}" pid="11" name="MSIP_Label_76af4167-57ea-4d61-b4f0-bbc0195ccbfa_ContentBits">
    <vt:lpwstr>2</vt:lpwstr>
  </property>
</Properties>
</file>